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93" w:rsidRPr="00A27B6B" w:rsidRDefault="00AF35EB">
      <w:pPr>
        <w:rPr>
          <w:rFonts w:ascii="Arial" w:hAnsi="Arial" w:cs="Arial" w:hint="eastAsia"/>
          <w:color w:val="000000"/>
          <w:sz w:val="32"/>
          <w:szCs w:val="32"/>
        </w:rPr>
      </w:pPr>
      <w:proofErr w:type="gramStart"/>
      <w:r w:rsidRPr="00A27B6B">
        <w:rPr>
          <w:rFonts w:ascii="Arial" w:hAnsi="Arial" w:cs="Arial"/>
          <w:color w:val="000000"/>
          <w:sz w:val="32"/>
          <w:szCs w:val="32"/>
        </w:rPr>
        <w:t>《</w:t>
      </w:r>
      <w:proofErr w:type="gramEnd"/>
      <w:r w:rsidRPr="00A27B6B">
        <w:rPr>
          <w:rFonts w:ascii="Arial" w:hAnsi="Arial" w:cs="Arial"/>
          <w:color w:val="000000"/>
          <w:sz w:val="32"/>
          <w:szCs w:val="32"/>
        </w:rPr>
        <w:t>中央和国家机关会议费管理办法</w:t>
      </w:r>
    </w:p>
    <w:p w:rsidR="00AF35EB" w:rsidRPr="00A27B6B" w:rsidRDefault="00AF35EB" w:rsidP="00AF35EB">
      <w:pPr>
        <w:pStyle w:val="a4"/>
        <w:rPr>
          <w:rFonts w:ascii="Arial" w:hAnsi="Arial" w:cs="Arial"/>
          <w:color w:val="000000"/>
          <w:sz w:val="32"/>
          <w:szCs w:val="32"/>
        </w:rPr>
      </w:pPr>
      <w:r w:rsidRPr="00A27B6B">
        <w:rPr>
          <w:rFonts w:ascii="Arial" w:hAnsi="Arial" w:cs="Arial"/>
          <w:color w:val="000000"/>
          <w:sz w:val="32"/>
          <w:szCs w:val="32"/>
        </w:rPr>
        <w:t>关于印发《中央和国家机关会议费管理办法》的通知</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w:t>
      </w:r>
      <w:proofErr w:type="gramStart"/>
      <w:r w:rsidRPr="00A27B6B">
        <w:rPr>
          <w:rFonts w:ascii="Arial" w:hAnsi="Arial" w:cs="Arial"/>
          <w:color w:val="000000"/>
        </w:rPr>
        <w:t>财行</w:t>
      </w:r>
      <w:proofErr w:type="gramEnd"/>
      <w:r w:rsidRPr="00A27B6B">
        <w:rPr>
          <w:rFonts w:ascii="Arial" w:hAnsi="Arial" w:cs="Arial"/>
          <w:color w:val="000000"/>
        </w:rPr>
        <w:t>[2013]286</w:t>
      </w:r>
      <w:r w:rsidRPr="00A27B6B">
        <w:rPr>
          <w:rFonts w:ascii="Arial" w:hAnsi="Arial" w:cs="Arial"/>
          <w:color w:val="000000"/>
        </w:rPr>
        <w:t>号</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党中央各部门，国务院各部委、各直属机构，全国人大党委会办公厅，全国政协办公厅，高法院，高检院，各人民团体，各民主党派办公厅，新疆生产建设兵团财务局</w:t>
      </w:r>
      <w:r w:rsidRPr="00A27B6B">
        <w:rPr>
          <w:rFonts w:ascii="Arial" w:hAnsi="Arial" w:cs="Arial"/>
          <w:color w:val="000000"/>
        </w:rPr>
        <w:t>:</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为贯彻落实中央关于改进工作作风，密切联系群众八项规定及实施细则，推进厉行节约反对浪费制度建设，改进会风，精简会议，进一步加强和规范会议费管理，我们制定了《中央和国家机关会议费管理办法》。现印发给你们，从</w:t>
      </w:r>
      <w:r w:rsidRPr="00A27B6B">
        <w:rPr>
          <w:rFonts w:ascii="Arial" w:hAnsi="Arial" w:cs="Arial"/>
          <w:color w:val="000000"/>
        </w:rPr>
        <w:t>2014</w:t>
      </w:r>
      <w:r w:rsidRPr="00A27B6B">
        <w:rPr>
          <w:rFonts w:ascii="Arial" w:hAnsi="Arial" w:cs="Arial"/>
          <w:color w:val="000000"/>
        </w:rPr>
        <w:t>年</w:t>
      </w:r>
      <w:r w:rsidRPr="00A27B6B">
        <w:rPr>
          <w:rFonts w:ascii="Arial" w:hAnsi="Arial" w:cs="Arial"/>
          <w:color w:val="000000"/>
        </w:rPr>
        <w:t>1</w:t>
      </w:r>
      <w:r w:rsidRPr="00A27B6B">
        <w:rPr>
          <w:rFonts w:ascii="Arial" w:hAnsi="Arial" w:cs="Arial"/>
          <w:color w:val="000000"/>
        </w:rPr>
        <w:t>月</w:t>
      </w:r>
      <w:r w:rsidRPr="00A27B6B">
        <w:rPr>
          <w:rFonts w:ascii="Arial" w:hAnsi="Arial" w:cs="Arial"/>
          <w:color w:val="000000"/>
        </w:rPr>
        <w:t>1</w:t>
      </w:r>
      <w:r w:rsidRPr="00A27B6B">
        <w:rPr>
          <w:rFonts w:ascii="Arial" w:hAnsi="Arial" w:cs="Arial"/>
          <w:color w:val="000000"/>
        </w:rPr>
        <w:t>日起施行。执行中有何问题，请及时向我们反映。</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附件：中央和国家机关会议费管理办法</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财政部国家机关事务管理局中共中央直属机关事务管理局</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2013</w:t>
      </w:r>
      <w:r w:rsidRPr="00A27B6B">
        <w:rPr>
          <w:rFonts w:ascii="Arial" w:hAnsi="Arial" w:cs="Arial"/>
          <w:color w:val="000000"/>
        </w:rPr>
        <w:t>年</w:t>
      </w:r>
      <w:r w:rsidRPr="00A27B6B">
        <w:rPr>
          <w:rFonts w:ascii="Arial" w:hAnsi="Arial" w:cs="Arial"/>
          <w:color w:val="000000"/>
        </w:rPr>
        <w:t>9</w:t>
      </w:r>
      <w:r w:rsidRPr="00A27B6B">
        <w:rPr>
          <w:rFonts w:ascii="Arial" w:hAnsi="Arial" w:cs="Arial"/>
          <w:color w:val="000000"/>
        </w:rPr>
        <w:t>月</w:t>
      </w:r>
      <w:r w:rsidRPr="00A27B6B">
        <w:rPr>
          <w:rFonts w:ascii="Arial" w:hAnsi="Arial" w:cs="Arial"/>
          <w:color w:val="000000"/>
        </w:rPr>
        <w:t>13</w:t>
      </w:r>
      <w:r w:rsidRPr="00A27B6B">
        <w:rPr>
          <w:rFonts w:ascii="Arial" w:hAnsi="Arial" w:cs="Arial"/>
          <w:color w:val="000000"/>
        </w:rPr>
        <w:t>日</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附件：</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w:t>
      </w:r>
      <w:r w:rsidRPr="00A27B6B">
        <w:rPr>
          <w:rStyle w:val="a3"/>
          <w:rFonts w:ascii="Arial" w:hAnsi="Arial" w:cs="Arial"/>
          <w:color w:val="000000"/>
        </w:rPr>
        <w:t>中央和国家机关会议费管理办法</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w:t>
      </w:r>
      <w:r w:rsidRPr="00A27B6B">
        <w:rPr>
          <w:rStyle w:val="a3"/>
          <w:rFonts w:ascii="Arial" w:hAnsi="Arial" w:cs="Arial"/>
          <w:color w:val="000000"/>
        </w:rPr>
        <w:t>第一章　总则</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第一条　为进一步加强和规范中央和国家机关会议费管理，精简会议，改进会风，提高会议效率和质量，节约会议经费开支，制定本办法。</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第二条　中央和国家机关会议的分类、审批和会议费管理等，适用本办法。</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本办法所称中央和国家机关，是指党中央各部门，国务院各部委、各直属机构，全国人大常委会办公厅，全国政协办公厅，最高人民法院，最高人民检察院，各人民团体、各民主党派中央和全国工商联</w:t>
      </w:r>
      <w:r w:rsidRPr="00A27B6B">
        <w:rPr>
          <w:rFonts w:ascii="Arial" w:hAnsi="Arial" w:cs="Arial"/>
          <w:color w:val="000000"/>
        </w:rPr>
        <w:t>(</w:t>
      </w:r>
      <w:r w:rsidRPr="00A27B6B">
        <w:rPr>
          <w:rFonts w:ascii="Arial" w:hAnsi="Arial" w:cs="Arial"/>
          <w:color w:val="000000"/>
        </w:rPr>
        <w:t>以下简称</w:t>
      </w:r>
      <w:r w:rsidRPr="00A27B6B">
        <w:rPr>
          <w:rFonts w:ascii="Arial" w:hAnsi="Arial" w:cs="Arial"/>
          <w:color w:val="000000"/>
        </w:rPr>
        <w:t>“</w:t>
      </w:r>
      <w:r w:rsidRPr="00A27B6B">
        <w:rPr>
          <w:rFonts w:ascii="Arial" w:hAnsi="Arial" w:cs="Arial"/>
          <w:color w:val="000000"/>
        </w:rPr>
        <w:t>各单位</w:t>
      </w:r>
      <w:r w:rsidRPr="00A27B6B">
        <w:rPr>
          <w:rFonts w:ascii="Arial" w:hAnsi="Arial" w:cs="Arial"/>
          <w:color w:val="000000"/>
        </w:rPr>
        <w:t>”)</w:t>
      </w:r>
      <w:r w:rsidRPr="00A27B6B">
        <w:rPr>
          <w:rFonts w:ascii="Arial" w:hAnsi="Arial" w:cs="Arial"/>
          <w:color w:val="000000"/>
        </w:rPr>
        <w:t>。</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第三条　各单位召开会议应当坚持厉行节约、反对浪费、规范简朴、务实高效的原则，严格控制会议数量，规范会议费管理。</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第四条　各单位召开的会议实行分类管理、分级审批。</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第五条　各单位应当严格会议费预算管理，控制会议费预算规模。会议费预算要细化到</w:t>
      </w:r>
      <w:proofErr w:type="gramStart"/>
      <w:r w:rsidRPr="00A27B6B">
        <w:rPr>
          <w:rFonts w:ascii="Arial" w:hAnsi="Arial" w:cs="Arial"/>
          <w:color w:val="000000"/>
        </w:rPr>
        <w:t>具体会议</w:t>
      </w:r>
      <w:proofErr w:type="gramEnd"/>
      <w:r w:rsidRPr="00A27B6B">
        <w:rPr>
          <w:rFonts w:ascii="Arial" w:hAnsi="Arial" w:cs="Arial"/>
          <w:color w:val="000000"/>
        </w:rPr>
        <w:t>项目，执行中不得突破。会议费应纳入部门预算，并单独列示。</w:t>
      </w:r>
    </w:p>
    <w:p w:rsidR="00AF35EB" w:rsidRPr="00A27B6B" w:rsidRDefault="00AF35EB" w:rsidP="00AF35EB">
      <w:pPr>
        <w:pStyle w:val="a4"/>
        <w:rPr>
          <w:rFonts w:ascii="Arial" w:hAnsi="Arial" w:cs="Arial"/>
          <w:color w:val="000000"/>
        </w:rPr>
      </w:pPr>
      <w:r w:rsidRPr="00A27B6B">
        <w:rPr>
          <w:rFonts w:ascii="Arial" w:hAnsi="Arial" w:cs="Arial"/>
          <w:color w:val="000000"/>
        </w:rPr>
        <w:lastRenderedPageBreak/>
        <w:t xml:space="preserve">　　</w:t>
      </w:r>
      <w:r w:rsidRPr="00A27B6B">
        <w:rPr>
          <w:rStyle w:val="a3"/>
          <w:rFonts w:ascii="Arial" w:hAnsi="Arial" w:cs="Arial"/>
          <w:color w:val="000000"/>
        </w:rPr>
        <w:t>第二章　会议分类和审批</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第六条　中央和国家机关会议分类如下</w:t>
      </w:r>
      <w:r w:rsidRPr="00A27B6B">
        <w:rPr>
          <w:rFonts w:ascii="Arial" w:hAnsi="Arial" w:cs="Arial"/>
          <w:color w:val="000000"/>
        </w:rPr>
        <w:t>:</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一类会议。是以党中央和国务院名义召开的，要求省、自治区、直辖市、计划单列市或中央部门负责同志参加的会议。</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二类会议。是党中央和国务院各部委、各直属机构召开的，要求本系统、各直属机构或省、自治区、直辖市、计划单列市有关厅</w:t>
      </w:r>
      <w:r w:rsidRPr="00A27B6B">
        <w:rPr>
          <w:rFonts w:ascii="Arial" w:hAnsi="Arial" w:cs="Arial"/>
          <w:color w:val="000000"/>
        </w:rPr>
        <w:t>(</w:t>
      </w:r>
      <w:r w:rsidRPr="00A27B6B">
        <w:rPr>
          <w:rFonts w:ascii="Arial" w:hAnsi="Arial" w:cs="Arial"/>
          <w:color w:val="000000"/>
        </w:rPr>
        <w:t>局</w:t>
      </w:r>
      <w:r w:rsidRPr="00A27B6B">
        <w:rPr>
          <w:rFonts w:ascii="Arial" w:hAnsi="Arial" w:cs="Arial"/>
          <w:color w:val="000000"/>
        </w:rPr>
        <w:t>)</w:t>
      </w:r>
      <w:r w:rsidRPr="00A27B6B">
        <w:rPr>
          <w:rFonts w:ascii="Arial" w:hAnsi="Arial" w:cs="Arial"/>
          <w:color w:val="000000"/>
        </w:rPr>
        <w:t>负责同志参加的会议。</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三类会议。是党中央和国务院各部委、各直属机构，最高人民法院，最高人民检察院，各人民团体及其所属内设机构召开的，要求省、自治区、直辖市、计划单列市有关厅</w:t>
      </w:r>
      <w:r w:rsidRPr="00A27B6B">
        <w:rPr>
          <w:rFonts w:ascii="Arial" w:hAnsi="Arial" w:cs="Arial"/>
          <w:color w:val="000000"/>
        </w:rPr>
        <w:t>(</w:t>
      </w:r>
      <w:r w:rsidRPr="00A27B6B">
        <w:rPr>
          <w:rFonts w:ascii="Arial" w:hAnsi="Arial" w:cs="Arial"/>
          <w:color w:val="000000"/>
        </w:rPr>
        <w:t>局</w:t>
      </w:r>
      <w:r w:rsidRPr="00A27B6B">
        <w:rPr>
          <w:rFonts w:ascii="Arial" w:hAnsi="Arial" w:cs="Arial"/>
          <w:color w:val="000000"/>
        </w:rPr>
        <w:t>)</w:t>
      </w:r>
      <w:r w:rsidRPr="00A27B6B">
        <w:rPr>
          <w:rFonts w:ascii="Arial" w:hAnsi="Arial" w:cs="Arial"/>
          <w:color w:val="000000"/>
        </w:rPr>
        <w:t>或本系统机构有关人员参加的会议。</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四类会议。是指除上述一、二、三类会议以外的其他业务性会议，包括小型研讨会、座谈会、评审会等。</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第七条　中央和国家机关会议按以下程序和要求进行审批</w:t>
      </w:r>
      <w:r w:rsidRPr="00A27B6B">
        <w:rPr>
          <w:rFonts w:ascii="Arial" w:hAnsi="Arial" w:cs="Arial"/>
          <w:color w:val="000000"/>
        </w:rPr>
        <w:t>:</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一类会议。应当报经党中央和国务院批准。会议总务、经费预算及费用结算等工作分别由中共中央直属机关事务管理局</w:t>
      </w:r>
      <w:r w:rsidRPr="00A27B6B">
        <w:rPr>
          <w:rFonts w:ascii="Arial" w:hAnsi="Arial" w:cs="Arial"/>
          <w:color w:val="000000"/>
        </w:rPr>
        <w:t>(</w:t>
      </w:r>
      <w:r w:rsidRPr="00A27B6B">
        <w:rPr>
          <w:rFonts w:ascii="Arial" w:hAnsi="Arial" w:cs="Arial"/>
          <w:color w:val="000000"/>
        </w:rPr>
        <w:t>以下简称中直管理局</w:t>
      </w:r>
      <w:r w:rsidRPr="00A27B6B">
        <w:rPr>
          <w:rFonts w:ascii="Arial" w:hAnsi="Arial" w:cs="Arial"/>
          <w:color w:val="000000"/>
        </w:rPr>
        <w:t>)</w:t>
      </w:r>
      <w:r w:rsidRPr="00A27B6B">
        <w:rPr>
          <w:rFonts w:ascii="Arial" w:hAnsi="Arial" w:cs="Arial"/>
          <w:color w:val="000000"/>
        </w:rPr>
        <w:t>和国家机关事务管理局</w:t>
      </w:r>
      <w:r w:rsidRPr="00A27B6B">
        <w:rPr>
          <w:rFonts w:ascii="Arial" w:hAnsi="Arial" w:cs="Arial"/>
          <w:color w:val="000000"/>
        </w:rPr>
        <w:t>(</w:t>
      </w:r>
      <w:r w:rsidRPr="00A27B6B">
        <w:rPr>
          <w:rFonts w:ascii="Arial" w:hAnsi="Arial" w:cs="Arial"/>
          <w:color w:val="000000"/>
        </w:rPr>
        <w:t>以下简称国管局</w:t>
      </w:r>
      <w:r w:rsidRPr="00A27B6B">
        <w:rPr>
          <w:rFonts w:ascii="Arial" w:hAnsi="Arial" w:cs="Arial"/>
          <w:color w:val="000000"/>
        </w:rPr>
        <w:t>)</w:t>
      </w:r>
      <w:r w:rsidRPr="00A27B6B">
        <w:rPr>
          <w:rFonts w:ascii="Arial" w:hAnsi="Arial" w:cs="Arial"/>
          <w:color w:val="000000"/>
        </w:rPr>
        <w:t>负责。</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二类会议。各单位应当于每年</w:t>
      </w:r>
      <w:r w:rsidRPr="00A27B6B">
        <w:rPr>
          <w:rFonts w:ascii="Arial" w:hAnsi="Arial" w:cs="Arial"/>
          <w:color w:val="000000"/>
        </w:rPr>
        <w:t>11</w:t>
      </w:r>
      <w:r w:rsidRPr="00A27B6B">
        <w:rPr>
          <w:rFonts w:ascii="Arial" w:hAnsi="Arial" w:cs="Arial"/>
          <w:color w:val="000000"/>
        </w:rPr>
        <w:t>月底前，将下一年度会议计划</w:t>
      </w:r>
      <w:r w:rsidRPr="00A27B6B">
        <w:rPr>
          <w:rFonts w:ascii="Arial" w:hAnsi="Arial" w:cs="Arial"/>
          <w:color w:val="000000"/>
        </w:rPr>
        <w:t>(</w:t>
      </w:r>
      <w:r w:rsidRPr="00A27B6B">
        <w:rPr>
          <w:rFonts w:ascii="Arial" w:hAnsi="Arial" w:cs="Arial"/>
          <w:color w:val="000000"/>
        </w:rPr>
        <w:t>包括会议名称、召开的理由、主要内容、时间地点、代表人数、工作人员数、所需经费及列支渠道等</w:t>
      </w:r>
      <w:r w:rsidRPr="00A27B6B">
        <w:rPr>
          <w:rFonts w:ascii="Arial" w:hAnsi="Arial" w:cs="Arial"/>
          <w:color w:val="000000"/>
        </w:rPr>
        <w:t>)</w:t>
      </w:r>
      <w:r w:rsidRPr="00A27B6B">
        <w:rPr>
          <w:rFonts w:ascii="Arial" w:hAnsi="Arial" w:cs="Arial"/>
          <w:color w:val="000000"/>
        </w:rPr>
        <w:t>送财政部审核会签，按程序经中央办公厅、国务院办公厅审核后报批。各单位召开二类会议原则上每年不超过</w:t>
      </w:r>
      <w:r w:rsidRPr="00A27B6B">
        <w:rPr>
          <w:rFonts w:ascii="Arial" w:hAnsi="Arial" w:cs="Arial"/>
          <w:color w:val="000000"/>
        </w:rPr>
        <w:t>1</w:t>
      </w:r>
      <w:r w:rsidRPr="00A27B6B">
        <w:rPr>
          <w:rFonts w:ascii="Arial" w:hAnsi="Arial" w:cs="Arial"/>
          <w:color w:val="000000"/>
        </w:rPr>
        <w:t>次。</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三类会议。各单位应当建立会议计划编报和审批制度，年度会议计划</w:t>
      </w:r>
      <w:r w:rsidRPr="00A27B6B">
        <w:rPr>
          <w:rFonts w:ascii="Arial" w:hAnsi="Arial" w:cs="Arial"/>
          <w:color w:val="000000"/>
        </w:rPr>
        <w:t>(</w:t>
      </w:r>
      <w:r w:rsidRPr="00A27B6B">
        <w:rPr>
          <w:rFonts w:ascii="Arial" w:hAnsi="Arial" w:cs="Arial"/>
          <w:color w:val="000000"/>
        </w:rPr>
        <w:t>包括会议数量、会议名称、召开的理由、主要内容、时间地点、代表人数、工作人员数、所需经费及列支渠道等</w:t>
      </w:r>
      <w:r w:rsidRPr="00A27B6B">
        <w:rPr>
          <w:rFonts w:ascii="Arial" w:hAnsi="Arial" w:cs="Arial"/>
          <w:color w:val="000000"/>
        </w:rPr>
        <w:t>)</w:t>
      </w:r>
      <w:r w:rsidRPr="00A27B6B">
        <w:rPr>
          <w:rFonts w:ascii="Arial" w:hAnsi="Arial" w:cs="Arial"/>
          <w:color w:val="000000"/>
        </w:rPr>
        <w:t>经单位领导办公会或党组</w:t>
      </w:r>
      <w:r w:rsidRPr="00A27B6B">
        <w:rPr>
          <w:rFonts w:ascii="Arial" w:hAnsi="Arial" w:cs="Arial"/>
          <w:color w:val="000000"/>
        </w:rPr>
        <w:t>(</w:t>
      </w:r>
      <w:r w:rsidRPr="00A27B6B">
        <w:rPr>
          <w:rFonts w:ascii="Arial" w:hAnsi="Arial" w:cs="Arial"/>
          <w:color w:val="000000"/>
        </w:rPr>
        <w:t>党委</w:t>
      </w:r>
      <w:r w:rsidRPr="00A27B6B">
        <w:rPr>
          <w:rFonts w:ascii="Arial" w:hAnsi="Arial" w:cs="Arial"/>
          <w:color w:val="000000"/>
        </w:rPr>
        <w:t>)</w:t>
      </w:r>
      <w:r w:rsidRPr="00A27B6B">
        <w:rPr>
          <w:rFonts w:ascii="Arial" w:hAnsi="Arial" w:cs="Arial"/>
          <w:color w:val="000000"/>
        </w:rPr>
        <w:t>会审批后执行。</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四类会议。由单位分管领导审核并报主要领导批准后执行，并列入单位年度会议计划。</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第八条　一类会议会期按照批准文件，根据工作需要从严控制</w:t>
      </w:r>
      <w:r w:rsidRPr="00A27B6B">
        <w:rPr>
          <w:rFonts w:ascii="Arial" w:hAnsi="Arial" w:cs="Arial"/>
          <w:color w:val="000000"/>
        </w:rPr>
        <w:t>;</w:t>
      </w:r>
      <w:r w:rsidRPr="00A27B6B">
        <w:rPr>
          <w:rFonts w:ascii="Arial" w:hAnsi="Arial" w:cs="Arial"/>
          <w:color w:val="000000"/>
        </w:rPr>
        <w:t>二、三、四类会议会期均不得超过</w:t>
      </w:r>
      <w:r w:rsidRPr="00A27B6B">
        <w:rPr>
          <w:rFonts w:ascii="Arial" w:hAnsi="Arial" w:cs="Arial"/>
          <w:color w:val="000000"/>
        </w:rPr>
        <w:t>2</w:t>
      </w:r>
      <w:r w:rsidRPr="00A27B6B">
        <w:rPr>
          <w:rFonts w:ascii="Arial" w:hAnsi="Arial" w:cs="Arial"/>
          <w:color w:val="000000"/>
        </w:rPr>
        <w:t>天</w:t>
      </w:r>
      <w:r w:rsidRPr="00A27B6B">
        <w:rPr>
          <w:rFonts w:ascii="Arial" w:hAnsi="Arial" w:cs="Arial"/>
          <w:color w:val="000000"/>
        </w:rPr>
        <w:t>;</w:t>
      </w:r>
      <w:r w:rsidRPr="00A27B6B">
        <w:rPr>
          <w:rFonts w:ascii="Arial" w:hAnsi="Arial" w:cs="Arial"/>
          <w:color w:val="000000"/>
        </w:rPr>
        <w:t>传达、布置类会议会期不得超过</w:t>
      </w:r>
      <w:r w:rsidRPr="00A27B6B">
        <w:rPr>
          <w:rFonts w:ascii="Arial" w:hAnsi="Arial" w:cs="Arial"/>
          <w:color w:val="000000"/>
        </w:rPr>
        <w:t>1</w:t>
      </w:r>
      <w:r w:rsidRPr="00A27B6B">
        <w:rPr>
          <w:rFonts w:ascii="Arial" w:hAnsi="Arial" w:cs="Arial"/>
          <w:color w:val="000000"/>
        </w:rPr>
        <w:t>天。</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会议报到和离开时间，一、二、三类会议合计不得超过</w:t>
      </w:r>
      <w:r w:rsidRPr="00A27B6B">
        <w:rPr>
          <w:rFonts w:ascii="Arial" w:hAnsi="Arial" w:cs="Arial"/>
          <w:color w:val="000000"/>
        </w:rPr>
        <w:t>2</w:t>
      </w:r>
      <w:r w:rsidRPr="00A27B6B">
        <w:rPr>
          <w:rFonts w:ascii="Arial" w:hAnsi="Arial" w:cs="Arial"/>
          <w:color w:val="000000"/>
        </w:rPr>
        <w:t>天，四类会议合计不得超过</w:t>
      </w:r>
      <w:r w:rsidRPr="00A27B6B">
        <w:rPr>
          <w:rFonts w:ascii="Arial" w:hAnsi="Arial" w:cs="Arial"/>
          <w:color w:val="000000"/>
        </w:rPr>
        <w:t>1</w:t>
      </w:r>
      <w:r w:rsidRPr="00A27B6B">
        <w:rPr>
          <w:rFonts w:ascii="Arial" w:hAnsi="Arial" w:cs="Arial"/>
          <w:color w:val="000000"/>
        </w:rPr>
        <w:t>天。</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第九条　各单位应当严格控制会议规模。</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一类会议参会人员按照批准文件，根据会议性质和主要内容确定，严格限定会议代表和工作人员数量。</w:t>
      </w:r>
    </w:p>
    <w:p w:rsidR="00AF35EB" w:rsidRPr="00A27B6B" w:rsidRDefault="00AF35EB" w:rsidP="00AF35EB">
      <w:pPr>
        <w:pStyle w:val="a4"/>
        <w:rPr>
          <w:rFonts w:ascii="Arial" w:hAnsi="Arial" w:cs="Arial"/>
          <w:color w:val="000000"/>
        </w:rPr>
      </w:pPr>
      <w:r w:rsidRPr="00A27B6B">
        <w:rPr>
          <w:rFonts w:ascii="Arial" w:hAnsi="Arial" w:cs="Arial"/>
          <w:color w:val="000000"/>
        </w:rPr>
        <w:lastRenderedPageBreak/>
        <w:t xml:space="preserve">　　二类会议参会人员不得超过</w:t>
      </w:r>
      <w:r w:rsidRPr="00A27B6B">
        <w:rPr>
          <w:rFonts w:ascii="Arial" w:hAnsi="Arial" w:cs="Arial"/>
          <w:color w:val="000000"/>
        </w:rPr>
        <w:t>300</w:t>
      </w:r>
      <w:r w:rsidRPr="00A27B6B">
        <w:rPr>
          <w:rFonts w:ascii="Arial" w:hAnsi="Arial" w:cs="Arial"/>
          <w:color w:val="000000"/>
        </w:rPr>
        <w:t>人，其中，工作人员控制在会议代表人数的</w:t>
      </w:r>
      <w:r w:rsidRPr="00A27B6B">
        <w:rPr>
          <w:rFonts w:ascii="Arial" w:hAnsi="Arial" w:cs="Arial"/>
          <w:color w:val="000000"/>
        </w:rPr>
        <w:t>15%</w:t>
      </w:r>
      <w:r w:rsidRPr="00A27B6B">
        <w:rPr>
          <w:rFonts w:ascii="Arial" w:hAnsi="Arial" w:cs="Arial"/>
          <w:color w:val="000000"/>
        </w:rPr>
        <w:t>以内</w:t>
      </w:r>
      <w:r w:rsidRPr="00A27B6B">
        <w:rPr>
          <w:rFonts w:ascii="Arial" w:hAnsi="Arial" w:cs="Arial"/>
          <w:color w:val="000000"/>
        </w:rPr>
        <w:t>;</w:t>
      </w:r>
      <w:r w:rsidRPr="00A27B6B">
        <w:rPr>
          <w:rFonts w:ascii="Arial" w:hAnsi="Arial" w:cs="Arial"/>
          <w:color w:val="000000"/>
        </w:rPr>
        <w:t>不请省、自治区、直辖市和中央部门主要负责同志、分管负责同志出席。</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三类会议参会人员不得超过</w:t>
      </w:r>
      <w:r w:rsidRPr="00A27B6B">
        <w:rPr>
          <w:rFonts w:ascii="Arial" w:hAnsi="Arial" w:cs="Arial"/>
          <w:color w:val="000000"/>
        </w:rPr>
        <w:t>150</w:t>
      </w:r>
      <w:r w:rsidRPr="00A27B6B">
        <w:rPr>
          <w:rFonts w:ascii="Arial" w:hAnsi="Arial" w:cs="Arial"/>
          <w:color w:val="000000"/>
        </w:rPr>
        <w:t>人，其中，工作人员控制在会议代表人数的</w:t>
      </w:r>
      <w:r w:rsidRPr="00A27B6B">
        <w:rPr>
          <w:rFonts w:ascii="Arial" w:hAnsi="Arial" w:cs="Arial"/>
          <w:color w:val="000000"/>
        </w:rPr>
        <w:t>10%</w:t>
      </w:r>
      <w:r w:rsidRPr="00A27B6B">
        <w:rPr>
          <w:rFonts w:ascii="Arial" w:hAnsi="Arial" w:cs="Arial"/>
          <w:color w:val="000000"/>
        </w:rPr>
        <w:t>以内。</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四类会议参会人员视内容而定，一般不得超过</w:t>
      </w:r>
      <w:r w:rsidRPr="00A27B6B">
        <w:rPr>
          <w:rFonts w:ascii="Arial" w:hAnsi="Arial" w:cs="Arial"/>
          <w:color w:val="000000"/>
        </w:rPr>
        <w:t>50</w:t>
      </w:r>
      <w:r w:rsidRPr="00A27B6B">
        <w:rPr>
          <w:rFonts w:ascii="Arial" w:hAnsi="Arial" w:cs="Arial"/>
          <w:color w:val="000000"/>
        </w:rPr>
        <w:t>人。</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第十条　全国人大常委会办公厅、全国政协办公厅、各民主党派中央和全国工商联的会议分类、审批事项、会期及参会人员等，由上述部门依据法律法规、章程规定，参照第六条至第九条</w:t>
      </w:r>
      <w:proofErr w:type="gramStart"/>
      <w:r w:rsidRPr="00A27B6B">
        <w:rPr>
          <w:rFonts w:ascii="Arial" w:hAnsi="Arial" w:cs="Arial"/>
          <w:color w:val="000000"/>
        </w:rPr>
        <w:t>作出</w:t>
      </w:r>
      <w:proofErr w:type="gramEnd"/>
      <w:r w:rsidRPr="00A27B6B">
        <w:rPr>
          <w:rFonts w:ascii="Arial" w:hAnsi="Arial" w:cs="Arial"/>
          <w:color w:val="000000"/>
        </w:rPr>
        <w:t>规定，并报财政部备案。</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第十一条各单位召开会议应当改进会议形式，充分运用电视电话、网络视频等现代信息技术手段，降低会议成本，提高会议效率。</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传达、布置类会议优先采取电视电话、网络视频会议方式召开。电视电话、网络视频会议的主会场和分会场应当控制规模，节约费用支出。</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第十二条　不能够采用电视电话、网络视频召开的会议实行定点管理。各单位会议应当到定点饭店召开，按照协议价格结算费用。未纳入定点范围，价格低于会议综合定额标准的单位内部会议室、礼堂、宾馆、招待所、培训中心，可优先作为本单位或本系统会议场所。</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二、三、四类会议应当在四星级以下</w:t>
      </w:r>
      <w:r w:rsidRPr="00A27B6B">
        <w:rPr>
          <w:rFonts w:ascii="Arial" w:hAnsi="Arial" w:cs="Arial"/>
          <w:color w:val="000000"/>
        </w:rPr>
        <w:t>(</w:t>
      </w:r>
      <w:r w:rsidRPr="00A27B6B">
        <w:rPr>
          <w:rFonts w:ascii="Arial" w:hAnsi="Arial" w:cs="Arial"/>
          <w:color w:val="000000"/>
        </w:rPr>
        <w:t>含四星</w:t>
      </w:r>
      <w:r w:rsidRPr="00A27B6B">
        <w:rPr>
          <w:rFonts w:ascii="Arial" w:hAnsi="Arial" w:cs="Arial"/>
          <w:color w:val="000000"/>
        </w:rPr>
        <w:t>)</w:t>
      </w:r>
      <w:r w:rsidRPr="00A27B6B">
        <w:rPr>
          <w:rFonts w:ascii="Arial" w:hAnsi="Arial" w:cs="Arial"/>
          <w:color w:val="000000"/>
        </w:rPr>
        <w:t>定点饭店召开。</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参会人员在</w:t>
      </w:r>
      <w:r w:rsidRPr="00A27B6B">
        <w:rPr>
          <w:rFonts w:ascii="Arial" w:hAnsi="Arial" w:cs="Arial"/>
          <w:color w:val="000000"/>
        </w:rPr>
        <w:t>50</w:t>
      </w:r>
      <w:r w:rsidRPr="00A27B6B">
        <w:rPr>
          <w:rFonts w:ascii="Arial" w:hAnsi="Arial" w:cs="Arial"/>
          <w:color w:val="000000"/>
        </w:rPr>
        <w:t>人以内且无外地代表的会议，原则上在单位内部会议室召开，不安排住宿。</w:t>
      </w:r>
    </w:p>
    <w:p w:rsidR="00AF35EB" w:rsidRPr="00A27B6B" w:rsidRDefault="00AF35EB" w:rsidP="00AF35EB">
      <w:pPr>
        <w:pStyle w:val="a4"/>
        <w:rPr>
          <w:rFonts w:ascii="Arial" w:hAnsi="Arial" w:cs="Arial"/>
          <w:color w:val="000000"/>
        </w:rPr>
      </w:pPr>
      <w:r w:rsidRPr="00A27B6B">
        <w:rPr>
          <w:rFonts w:ascii="Arial" w:hAnsi="Arial" w:cs="Arial"/>
          <w:color w:val="000000"/>
        </w:rPr>
        <w:t xml:space="preserve">　　第十三条　参会人员以在京单位为主的会议不得到京外召开。各单位不得到党中央、国务院明令禁止的风景名胜区召开会议。</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27B6B">
        <w:rPr>
          <w:rFonts w:ascii="Arial" w:eastAsia="宋体" w:hAnsi="Arial" w:cs="Arial"/>
          <w:b/>
          <w:bCs/>
          <w:color w:val="000000"/>
          <w:kern w:val="0"/>
          <w:sz w:val="24"/>
          <w:szCs w:val="24"/>
        </w:rPr>
        <w:t>第三章　会议费开支范围、标准和报销支付</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第十四条　会议费开支范围包括会议住宿费、伙食费、会议室租金、交通费、文件印刷费、医药费等。</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前款所称交通费是指用于会议代表接送站，以及会议统一组织的代表考察、调研等发生的交通支出。</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会议代表参加会议发生的城市间交通费，按照差旅费管理办法的规定回单位报销。</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第十五条　会议费开支实行综合定额控制，各项费用之间可以调剂使用。</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会议</w:t>
      </w:r>
      <w:proofErr w:type="gramStart"/>
      <w:r w:rsidRPr="00AF35EB">
        <w:rPr>
          <w:rFonts w:ascii="Arial" w:eastAsia="宋体" w:hAnsi="Arial" w:cs="Arial"/>
          <w:color w:val="000000"/>
          <w:kern w:val="0"/>
          <w:sz w:val="24"/>
          <w:szCs w:val="24"/>
        </w:rPr>
        <w:t>费综合</w:t>
      </w:r>
      <w:proofErr w:type="gramEnd"/>
      <w:r w:rsidRPr="00AF35EB">
        <w:rPr>
          <w:rFonts w:ascii="Arial" w:eastAsia="宋体" w:hAnsi="Arial" w:cs="Arial"/>
          <w:color w:val="000000"/>
          <w:kern w:val="0"/>
          <w:sz w:val="24"/>
          <w:szCs w:val="24"/>
        </w:rPr>
        <w:t>定额标准如下</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lastRenderedPageBreak/>
        <w:t xml:space="preserve">　　单位</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元</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人天</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0"/>
        <w:gridCol w:w="830"/>
        <w:gridCol w:w="1040"/>
        <w:gridCol w:w="1040"/>
        <w:gridCol w:w="1130"/>
      </w:tblGrid>
      <w:tr w:rsidR="00AF35EB" w:rsidRPr="00AF35EB" w:rsidTr="00AF35EB">
        <w:trPr>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会议类别</w:t>
            </w:r>
          </w:p>
        </w:tc>
        <w:tc>
          <w:tcPr>
            <w:tcW w:w="83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住宿费</w:t>
            </w:r>
          </w:p>
        </w:tc>
        <w:tc>
          <w:tcPr>
            <w:tcW w:w="104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伙食费</w:t>
            </w:r>
          </w:p>
        </w:tc>
        <w:tc>
          <w:tcPr>
            <w:tcW w:w="104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其他费用</w:t>
            </w:r>
          </w:p>
        </w:tc>
        <w:tc>
          <w:tcPr>
            <w:tcW w:w="113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合计</w:t>
            </w:r>
          </w:p>
        </w:tc>
      </w:tr>
      <w:tr w:rsidR="00AF35EB" w:rsidRPr="00AF35EB" w:rsidTr="00AF35EB">
        <w:trPr>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一类会议</w:t>
            </w:r>
          </w:p>
        </w:tc>
        <w:tc>
          <w:tcPr>
            <w:tcW w:w="83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400</w:t>
            </w:r>
          </w:p>
        </w:tc>
        <w:tc>
          <w:tcPr>
            <w:tcW w:w="104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150</w:t>
            </w:r>
          </w:p>
        </w:tc>
        <w:tc>
          <w:tcPr>
            <w:tcW w:w="104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110</w:t>
            </w:r>
          </w:p>
        </w:tc>
        <w:tc>
          <w:tcPr>
            <w:tcW w:w="113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660</w:t>
            </w:r>
          </w:p>
        </w:tc>
      </w:tr>
      <w:tr w:rsidR="00AF35EB" w:rsidRPr="00AF35EB" w:rsidTr="00AF35EB">
        <w:trPr>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二类会议</w:t>
            </w:r>
          </w:p>
        </w:tc>
        <w:tc>
          <w:tcPr>
            <w:tcW w:w="83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300</w:t>
            </w:r>
          </w:p>
        </w:tc>
        <w:tc>
          <w:tcPr>
            <w:tcW w:w="104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150</w:t>
            </w:r>
          </w:p>
        </w:tc>
        <w:tc>
          <w:tcPr>
            <w:tcW w:w="104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100</w:t>
            </w:r>
          </w:p>
        </w:tc>
        <w:tc>
          <w:tcPr>
            <w:tcW w:w="113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550</w:t>
            </w:r>
          </w:p>
        </w:tc>
      </w:tr>
      <w:tr w:rsidR="00AF35EB" w:rsidRPr="00AF35EB" w:rsidTr="00AF35EB">
        <w:trPr>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三、四类会议</w:t>
            </w:r>
          </w:p>
        </w:tc>
        <w:tc>
          <w:tcPr>
            <w:tcW w:w="83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240</w:t>
            </w:r>
          </w:p>
        </w:tc>
        <w:tc>
          <w:tcPr>
            <w:tcW w:w="104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130</w:t>
            </w:r>
          </w:p>
        </w:tc>
        <w:tc>
          <w:tcPr>
            <w:tcW w:w="104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80</w:t>
            </w:r>
          </w:p>
        </w:tc>
        <w:tc>
          <w:tcPr>
            <w:tcW w:w="1130" w:type="dxa"/>
            <w:tcBorders>
              <w:top w:val="outset" w:sz="6" w:space="0" w:color="auto"/>
              <w:left w:val="outset" w:sz="6" w:space="0" w:color="auto"/>
              <w:bottom w:val="outset" w:sz="6" w:space="0" w:color="auto"/>
              <w:right w:val="outset" w:sz="6" w:space="0" w:color="auto"/>
            </w:tcBorders>
            <w:vAlign w:val="center"/>
            <w:hideMark/>
          </w:tcPr>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450</w:t>
            </w:r>
          </w:p>
        </w:tc>
      </w:tr>
    </w:tbl>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综合定额标准是会议费开支的上限，各单位应在综合定额标准以内结算报销。</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第十六条　一类会议费在部门预算专项经费中列支，二、三、四类会议费原则上在部门预算公用经费中列支。</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会议费由会议召开单位承担，不得向参会人员收取，不得以任何方式向下属机构、企事业单位、地方转嫁或摊派。</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第十七条　各单位在会议结束后应当及时办理报销手续。会议费报销时应当提供会议审批文件、会议通知及实际参会人员签到表、定点饭店等会议服务单位提供的费用原始明细单据、电子结算单等凭证。财务部门要严格按规定审核会议费开支，对未列入年度会议计划，以及超范围、超标准开支的经费不予报销。</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第十八条　各单位会议费支付，应当严格按照国库集中支付制度和公务卡管理制度的有关规定执行，以银行转账或公务卡方式结算，禁止以现金方式结算。</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具备条件的，会议费应由单位财务部门直接结算。</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27B6B">
        <w:rPr>
          <w:rFonts w:ascii="Arial" w:eastAsia="宋体" w:hAnsi="Arial" w:cs="Arial"/>
          <w:b/>
          <w:bCs/>
          <w:color w:val="000000"/>
          <w:kern w:val="0"/>
          <w:sz w:val="24"/>
          <w:szCs w:val="24"/>
        </w:rPr>
        <w:t>第四章　会议费公示和年度报告制度</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第十九条　各单位应当将非涉密会议的名称、主要内容、参会人数、经费开支等情况在单位内部公示，具备条件的应向社会公开。</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第二十条　一级预算单位应当于每年</w:t>
      </w:r>
      <w:r w:rsidRPr="00AF35EB">
        <w:rPr>
          <w:rFonts w:ascii="Arial" w:eastAsia="宋体" w:hAnsi="Arial" w:cs="Arial"/>
          <w:color w:val="000000"/>
          <w:kern w:val="0"/>
          <w:sz w:val="24"/>
          <w:szCs w:val="24"/>
        </w:rPr>
        <w:t>3</w:t>
      </w:r>
      <w:r w:rsidRPr="00AF35EB">
        <w:rPr>
          <w:rFonts w:ascii="Arial" w:eastAsia="宋体" w:hAnsi="Arial" w:cs="Arial"/>
          <w:color w:val="000000"/>
          <w:kern w:val="0"/>
          <w:sz w:val="24"/>
          <w:szCs w:val="24"/>
        </w:rPr>
        <w:t>月底前，将本级和下属预算单位上年度会议计划和执行情况</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包括会议名称、主要内容、时间地点、代表人数、工作人员数、经费开支及列支渠道等</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汇总后报财政部。党中央各部门同时抄送中直管理局，国务院各部门同时抄送国管局。</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第二十一条　财政部对各单位报送的会议年度报告进行汇总分析，针对执行中存在的问题，及时完善相关制度。</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27B6B">
        <w:rPr>
          <w:rFonts w:ascii="Arial" w:eastAsia="宋体" w:hAnsi="Arial" w:cs="Arial"/>
          <w:b/>
          <w:bCs/>
          <w:color w:val="000000"/>
          <w:kern w:val="0"/>
          <w:sz w:val="24"/>
          <w:szCs w:val="24"/>
        </w:rPr>
        <w:t>第五章　管理职责</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第二十二条　财政部的主要职责是</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proofErr w:type="gramStart"/>
      <w:r w:rsidRPr="00AF35EB">
        <w:rPr>
          <w:rFonts w:ascii="Arial" w:eastAsia="宋体" w:hAnsi="Arial" w:cs="Arial"/>
          <w:color w:val="000000"/>
          <w:kern w:val="0"/>
          <w:sz w:val="24"/>
          <w:szCs w:val="24"/>
        </w:rPr>
        <w:t>一</w:t>
      </w:r>
      <w:proofErr w:type="gramEnd"/>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会同国管局、中直管理局等部门制定或修订中央本级会议费管理办法，并对执行情况进行监督检查</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lastRenderedPageBreak/>
        <w:t xml:space="preserve">　　</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二</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按规定对各单位报送的二类会议计划进行审核会签</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三</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对会议费支付结算实施动态监控</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四</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对各单位报送的会议年度报告进行汇总分析，提出加强管理的措施。</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第二十三条　国管局的主要职责是</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proofErr w:type="gramStart"/>
      <w:r w:rsidRPr="00AF35EB">
        <w:rPr>
          <w:rFonts w:ascii="Arial" w:eastAsia="宋体" w:hAnsi="Arial" w:cs="Arial"/>
          <w:color w:val="000000"/>
          <w:kern w:val="0"/>
          <w:sz w:val="24"/>
          <w:szCs w:val="24"/>
        </w:rPr>
        <w:t>一</w:t>
      </w:r>
      <w:proofErr w:type="gramEnd"/>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配合财政部制定或修订中央和国家机关会议费管理办法</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二</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负责国务院召开的一类会议的总务工作</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三</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配合财政部对国务院各部委、各直属机构会议</w:t>
      </w:r>
      <w:proofErr w:type="gramStart"/>
      <w:r w:rsidRPr="00AF35EB">
        <w:rPr>
          <w:rFonts w:ascii="Arial" w:eastAsia="宋体" w:hAnsi="Arial" w:cs="Arial"/>
          <w:color w:val="000000"/>
          <w:kern w:val="0"/>
          <w:sz w:val="24"/>
          <w:szCs w:val="24"/>
        </w:rPr>
        <w:t>费执行</w:t>
      </w:r>
      <w:proofErr w:type="gramEnd"/>
      <w:r w:rsidRPr="00AF35EB">
        <w:rPr>
          <w:rFonts w:ascii="Arial" w:eastAsia="宋体" w:hAnsi="Arial" w:cs="Arial"/>
          <w:color w:val="000000"/>
          <w:kern w:val="0"/>
          <w:sz w:val="24"/>
          <w:szCs w:val="24"/>
        </w:rPr>
        <w:t>情况进行监督检查。</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第二十四条　中直管理局的主要职责是</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proofErr w:type="gramStart"/>
      <w:r w:rsidRPr="00AF35EB">
        <w:rPr>
          <w:rFonts w:ascii="Arial" w:eastAsia="宋体" w:hAnsi="Arial" w:cs="Arial"/>
          <w:color w:val="000000"/>
          <w:kern w:val="0"/>
          <w:sz w:val="24"/>
          <w:szCs w:val="24"/>
        </w:rPr>
        <w:t>一</w:t>
      </w:r>
      <w:proofErr w:type="gramEnd"/>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配合财政部制定或修订中央和国家机关会议费管理办法</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二</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负责党中央召开的一类会议的总务工作</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三</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配合财政部对中央各部门会议</w:t>
      </w:r>
      <w:proofErr w:type="gramStart"/>
      <w:r w:rsidRPr="00AF35EB">
        <w:rPr>
          <w:rFonts w:ascii="Arial" w:eastAsia="宋体" w:hAnsi="Arial" w:cs="Arial"/>
          <w:color w:val="000000"/>
          <w:kern w:val="0"/>
          <w:sz w:val="24"/>
          <w:szCs w:val="24"/>
        </w:rPr>
        <w:t>费执行</w:t>
      </w:r>
      <w:proofErr w:type="gramEnd"/>
      <w:r w:rsidRPr="00AF35EB">
        <w:rPr>
          <w:rFonts w:ascii="Arial" w:eastAsia="宋体" w:hAnsi="Arial" w:cs="Arial"/>
          <w:color w:val="000000"/>
          <w:kern w:val="0"/>
          <w:sz w:val="24"/>
          <w:szCs w:val="24"/>
        </w:rPr>
        <w:t>情况进行监督检查。</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第二十五条　各单位的主要职责是</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proofErr w:type="gramStart"/>
      <w:r w:rsidRPr="00AF35EB">
        <w:rPr>
          <w:rFonts w:ascii="Arial" w:eastAsia="宋体" w:hAnsi="Arial" w:cs="Arial"/>
          <w:color w:val="000000"/>
          <w:kern w:val="0"/>
          <w:sz w:val="24"/>
          <w:szCs w:val="24"/>
        </w:rPr>
        <w:t>一</w:t>
      </w:r>
      <w:proofErr w:type="gramEnd"/>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负责制定本单位会议费管理的实施细则</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二</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负责单位年度会议计划编制和三类、四类会议的审批管理</w:t>
      </w:r>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三</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负责安排会议预算并按规定管理、使用会议费，做好相应的财务管理和会计核算工作，对内部会议费报销进行审核把关，确保票据来源合法，内容真实、完整、合</w:t>
      </w:r>
      <w:proofErr w:type="gramStart"/>
      <w:r w:rsidRPr="00AF35EB">
        <w:rPr>
          <w:rFonts w:ascii="Arial" w:eastAsia="宋体" w:hAnsi="Arial" w:cs="Arial"/>
          <w:color w:val="000000"/>
          <w:kern w:val="0"/>
          <w:sz w:val="24"/>
          <w:szCs w:val="24"/>
        </w:rPr>
        <w:t>规</w:t>
      </w:r>
      <w:proofErr w:type="gramEnd"/>
      <w:r w:rsidRPr="00AF35EB">
        <w:rPr>
          <w:rFonts w:ascii="Arial" w:eastAsia="宋体" w:hAnsi="Arial" w:cs="Arial"/>
          <w:color w:val="000000"/>
          <w:kern w:val="0"/>
          <w:sz w:val="24"/>
          <w:szCs w:val="24"/>
        </w:rPr>
        <w:t>;</w:t>
      </w:r>
    </w:p>
    <w:p w:rsidR="00AF35EB" w:rsidRPr="00AF35EB" w:rsidRDefault="00AF35EB" w:rsidP="00AF35EB">
      <w:pPr>
        <w:widowControl/>
        <w:spacing w:before="100" w:beforeAutospacing="1" w:after="100" w:afterAutospacing="1"/>
        <w:jc w:val="left"/>
        <w:rPr>
          <w:rFonts w:ascii="Arial" w:eastAsia="宋体" w:hAnsi="Arial" w:cs="Arial"/>
          <w:color w:val="000000"/>
          <w:kern w:val="0"/>
          <w:sz w:val="24"/>
          <w:szCs w:val="24"/>
        </w:rPr>
      </w:pPr>
      <w:r w:rsidRPr="00AF35EB">
        <w:rPr>
          <w:rFonts w:ascii="Arial" w:eastAsia="宋体" w:hAnsi="Arial" w:cs="Arial"/>
          <w:color w:val="000000"/>
          <w:kern w:val="0"/>
          <w:sz w:val="24"/>
          <w:szCs w:val="24"/>
        </w:rPr>
        <w:t xml:space="preserve">　　</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四</w:t>
      </w:r>
      <w:r w:rsidRPr="00AF35EB">
        <w:rPr>
          <w:rFonts w:ascii="Arial" w:eastAsia="宋体" w:hAnsi="Arial" w:cs="Arial"/>
          <w:color w:val="000000"/>
          <w:kern w:val="0"/>
          <w:sz w:val="24"/>
          <w:szCs w:val="24"/>
        </w:rPr>
        <w:t>)</w:t>
      </w:r>
      <w:r w:rsidRPr="00AF35EB">
        <w:rPr>
          <w:rFonts w:ascii="Arial" w:eastAsia="宋体" w:hAnsi="Arial" w:cs="Arial"/>
          <w:color w:val="000000"/>
          <w:kern w:val="0"/>
          <w:sz w:val="24"/>
          <w:szCs w:val="24"/>
        </w:rPr>
        <w:t>按规定报送会议年度报告，加强对本单位会议费使用的内控管理。</w:t>
      </w:r>
    </w:p>
    <w:p w:rsidR="00595C60" w:rsidRPr="00A27B6B" w:rsidRDefault="00595C60" w:rsidP="00595C60">
      <w:pPr>
        <w:pStyle w:val="a4"/>
        <w:rPr>
          <w:rFonts w:ascii="Arial" w:hAnsi="Arial" w:cs="Arial"/>
          <w:b/>
          <w:bCs/>
          <w:color w:val="000000"/>
        </w:rPr>
      </w:pPr>
      <w:r w:rsidRPr="00A27B6B">
        <w:rPr>
          <w:rStyle w:val="a3"/>
          <w:rFonts w:ascii="Arial" w:hAnsi="Arial" w:cs="Arial" w:hint="eastAsia"/>
          <w:color w:val="000000"/>
        </w:rPr>
        <w:t>第</w:t>
      </w:r>
      <w:r w:rsidRPr="00A27B6B">
        <w:rPr>
          <w:rStyle w:val="a3"/>
          <w:rFonts w:ascii="Arial" w:hAnsi="Arial" w:cs="Arial"/>
          <w:color w:val="000000"/>
        </w:rPr>
        <w:t>六章　监督检查和责任追究</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第二十六条　财政部、国管局、中直管理局会同有关部门对各单位会议费管理和使用情况进行监督检查。主要内容包括</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w:t>
      </w:r>
      <w:proofErr w:type="gramStart"/>
      <w:r w:rsidRPr="00A27B6B">
        <w:rPr>
          <w:rFonts w:ascii="Arial" w:hAnsi="Arial" w:cs="Arial"/>
          <w:color w:val="000000"/>
        </w:rPr>
        <w:t>一</w:t>
      </w:r>
      <w:proofErr w:type="gramEnd"/>
      <w:r w:rsidRPr="00A27B6B">
        <w:rPr>
          <w:rFonts w:ascii="Arial" w:hAnsi="Arial" w:cs="Arial"/>
          <w:color w:val="000000"/>
        </w:rPr>
        <w:t>)</w:t>
      </w:r>
      <w:r w:rsidRPr="00A27B6B">
        <w:rPr>
          <w:rFonts w:ascii="Arial" w:hAnsi="Arial" w:cs="Arial"/>
          <w:color w:val="000000"/>
        </w:rPr>
        <w:t>会议计划的编报、审批是否符合规定</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w:t>
      </w:r>
      <w:r w:rsidRPr="00A27B6B">
        <w:rPr>
          <w:rFonts w:ascii="Arial" w:hAnsi="Arial" w:cs="Arial"/>
          <w:color w:val="000000"/>
        </w:rPr>
        <w:t>二</w:t>
      </w:r>
      <w:r w:rsidRPr="00A27B6B">
        <w:rPr>
          <w:rFonts w:ascii="Arial" w:hAnsi="Arial" w:cs="Arial"/>
          <w:color w:val="000000"/>
        </w:rPr>
        <w:t>)</w:t>
      </w:r>
      <w:r w:rsidRPr="00A27B6B">
        <w:rPr>
          <w:rFonts w:ascii="Arial" w:hAnsi="Arial" w:cs="Arial"/>
          <w:color w:val="000000"/>
        </w:rPr>
        <w:t>会议费开支范围和开支标准是否符合规定</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w:t>
      </w:r>
      <w:r w:rsidRPr="00A27B6B">
        <w:rPr>
          <w:rFonts w:ascii="Arial" w:hAnsi="Arial" w:cs="Arial"/>
          <w:color w:val="000000"/>
        </w:rPr>
        <w:t>三</w:t>
      </w:r>
      <w:r w:rsidRPr="00A27B6B">
        <w:rPr>
          <w:rFonts w:ascii="Arial" w:hAnsi="Arial" w:cs="Arial"/>
          <w:color w:val="000000"/>
        </w:rPr>
        <w:t>)</w:t>
      </w:r>
      <w:r w:rsidRPr="00A27B6B">
        <w:rPr>
          <w:rFonts w:ascii="Arial" w:hAnsi="Arial" w:cs="Arial"/>
          <w:color w:val="000000"/>
        </w:rPr>
        <w:t>会议费报销和支付是否符合规定</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w:t>
      </w:r>
      <w:r w:rsidRPr="00A27B6B">
        <w:rPr>
          <w:rFonts w:ascii="Arial" w:hAnsi="Arial" w:cs="Arial"/>
          <w:color w:val="000000"/>
        </w:rPr>
        <w:t>四</w:t>
      </w:r>
      <w:r w:rsidRPr="00A27B6B">
        <w:rPr>
          <w:rFonts w:ascii="Arial" w:hAnsi="Arial" w:cs="Arial"/>
          <w:color w:val="000000"/>
        </w:rPr>
        <w:t>)</w:t>
      </w:r>
      <w:r w:rsidRPr="00A27B6B">
        <w:rPr>
          <w:rFonts w:ascii="Arial" w:hAnsi="Arial" w:cs="Arial"/>
          <w:color w:val="000000"/>
        </w:rPr>
        <w:t>会议会期、规模是否符合规定，会议是否在规定的地点和场所召开</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lastRenderedPageBreak/>
        <w:t xml:space="preserve">　　</w:t>
      </w:r>
      <w:r w:rsidRPr="00A27B6B">
        <w:rPr>
          <w:rFonts w:ascii="Arial" w:hAnsi="Arial" w:cs="Arial"/>
          <w:color w:val="000000"/>
        </w:rPr>
        <w:t>(</w:t>
      </w:r>
      <w:r w:rsidRPr="00A27B6B">
        <w:rPr>
          <w:rFonts w:ascii="Arial" w:hAnsi="Arial" w:cs="Arial"/>
          <w:color w:val="000000"/>
        </w:rPr>
        <w:t>五</w:t>
      </w:r>
      <w:r w:rsidRPr="00A27B6B">
        <w:rPr>
          <w:rFonts w:ascii="Arial" w:hAnsi="Arial" w:cs="Arial"/>
          <w:color w:val="000000"/>
        </w:rPr>
        <w:t>)</w:t>
      </w:r>
      <w:r w:rsidRPr="00A27B6B">
        <w:rPr>
          <w:rFonts w:ascii="Arial" w:hAnsi="Arial" w:cs="Arial"/>
          <w:color w:val="000000"/>
        </w:rPr>
        <w:t>是否向下属机构、企事业单位或地方转嫁、摊派会议费</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w:t>
      </w:r>
      <w:r w:rsidRPr="00A27B6B">
        <w:rPr>
          <w:rFonts w:ascii="Arial" w:hAnsi="Arial" w:cs="Arial"/>
          <w:color w:val="000000"/>
        </w:rPr>
        <w:t>六</w:t>
      </w:r>
      <w:r w:rsidRPr="00A27B6B">
        <w:rPr>
          <w:rFonts w:ascii="Arial" w:hAnsi="Arial" w:cs="Arial"/>
          <w:color w:val="000000"/>
        </w:rPr>
        <w:t>)</w:t>
      </w:r>
      <w:r w:rsidRPr="00A27B6B">
        <w:rPr>
          <w:rFonts w:ascii="Arial" w:hAnsi="Arial" w:cs="Arial"/>
          <w:color w:val="000000"/>
        </w:rPr>
        <w:t>会议费管理和使用的其他情况。</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第二十七条　严禁各单位借会议名义组织会餐或安排宴请</w:t>
      </w:r>
      <w:r w:rsidRPr="00A27B6B">
        <w:rPr>
          <w:rFonts w:ascii="Arial" w:hAnsi="Arial" w:cs="Arial"/>
          <w:color w:val="000000"/>
        </w:rPr>
        <w:t>;</w:t>
      </w:r>
      <w:r w:rsidRPr="00A27B6B">
        <w:rPr>
          <w:rFonts w:ascii="Arial" w:hAnsi="Arial" w:cs="Arial"/>
          <w:color w:val="000000"/>
        </w:rPr>
        <w:t>严禁套取会议</w:t>
      </w:r>
      <w:proofErr w:type="gramStart"/>
      <w:r w:rsidRPr="00A27B6B">
        <w:rPr>
          <w:rFonts w:ascii="Arial" w:hAnsi="Arial" w:cs="Arial"/>
          <w:color w:val="000000"/>
        </w:rPr>
        <w:t>费设立</w:t>
      </w:r>
      <w:proofErr w:type="gramEnd"/>
      <w:r w:rsidRPr="00A27B6B">
        <w:rPr>
          <w:rFonts w:ascii="Arial" w:hAnsi="Arial" w:cs="Arial"/>
          <w:color w:val="000000"/>
        </w:rPr>
        <w:t>“</w:t>
      </w:r>
      <w:r w:rsidRPr="00A27B6B">
        <w:rPr>
          <w:rFonts w:ascii="Arial" w:hAnsi="Arial" w:cs="Arial"/>
          <w:color w:val="000000"/>
        </w:rPr>
        <w:t>小金库</w:t>
      </w:r>
      <w:r w:rsidRPr="00A27B6B">
        <w:rPr>
          <w:rFonts w:ascii="Arial" w:hAnsi="Arial" w:cs="Arial"/>
          <w:color w:val="000000"/>
        </w:rPr>
        <w:t>”;</w:t>
      </w:r>
      <w:r w:rsidRPr="00A27B6B">
        <w:rPr>
          <w:rFonts w:ascii="Arial" w:hAnsi="Arial" w:cs="Arial"/>
          <w:color w:val="000000"/>
        </w:rPr>
        <w:t>严禁在会议费中列支公务接待费。</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各单位应严格执行会议用房标准，不得安排高档套房</w:t>
      </w:r>
      <w:r w:rsidRPr="00A27B6B">
        <w:rPr>
          <w:rFonts w:ascii="Arial" w:hAnsi="Arial" w:cs="Arial"/>
          <w:color w:val="000000"/>
        </w:rPr>
        <w:t>;</w:t>
      </w:r>
      <w:r w:rsidRPr="00A27B6B">
        <w:rPr>
          <w:rFonts w:ascii="Arial" w:hAnsi="Arial" w:cs="Arial"/>
          <w:color w:val="000000"/>
        </w:rPr>
        <w:t>会议用餐严格控制菜品种类、数量和份量，安排自助餐，严禁提供高档菜肴，不安排宴请，不上烟酒</w:t>
      </w:r>
      <w:r w:rsidRPr="00A27B6B">
        <w:rPr>
          <w:rFonts w:ascii="Arial" w:hAnsi="Arial" w:cs="Arial"/>
          <w:color w:val="000000"/>
        </w:rPr>
        <w:t>;</w:t>
      </w:r>
      <w:r w:rsidRPr="00A27B6B">
        <w:rPr>
          <w:rFonts w:ascii="Arial" w:hAnsi="Arial" w:cs="Arial"/>
          <w:color w:val="000000"/>
        </w:rPr>
        <w:t>会议会场一律不摆花草，不制作背景板，不提供水果。</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不得使用会议费购置电脑、复印机、打印机、传真机等固定资产以及开支与本次会议无关的其他费用</w:t>
      </w:r>
      <w:r w:rsidRPr="00A27B6B">
        <w:rPr>
          <w:rFonts w:ascii="Arial" w:hAnsi="Arial" w:cs="Arial"/>
          <w:color w:val="000000"/>
        </w:rPr>
        <w:t>;</w:t>
      </w:r>
      <w:r w:rsidRPr="00A27B6B">
        <w:rPr>
          <w:rFonts w:ascii="Arial" w:hAnsi="Arial" w:cs="Arial"/>
          <w:color w:val="000000"/>
        </w:rPr>
        <w:t>不得组织会议代表旅游和与会议无关的参观</w:t>
      </w:r>
      <w:r w:rsidRPr="00A27B6B">
        <w:rPr>
          <w:rFonts w:ascii="Arial" w:hAnsi="Arial" w:cs="Arial"/>
          <w:color w:val="000000"/>
        </w:rPr>
        <w:t>;</w:t>
      </w:r>
      <w:r w:rsidRPr="00A27B6B">
        <w:rPr>
          <w:rFonts w:ascii="Arial" w:hAnsi="Arial" w:cs="Arial"/>
          <w:color w:val="000000"/>
        </w:rPr>
        <w:t>严禁组织高消费娱乐、健身活动</w:t>
      </w:r>
      <w:r w:rsidRPr="00A27B6B">
        <w:rPr>
          <w:rFonts w:ascii="Arial" w:hAnsi="Arial" w:cs="Arial"/>
          <w:color w:val="000000"/>
        </w:rPr>
        <w:t>;</w:t>
      </w:r>
      <w:r w:rsidRPr="00A27B6B">
        <w:rPr>
          <w:rFonts w:ascii="Arial" w:hAnsi="Arial" w:cs="Arial"/>
          <w:color w:val="000000"/>
        </w:rPr>
        <w:t>严禁以任何名义发放纪念品</w:t>
      </w:r>
      <w:r w:rsidRPr="00A27B6B">
        <w:rPr>
          <w:rFonts w:ascii="Arial" w:hAnsi="Arial" w:cs="Arial"/>
          <w:color w:val="000000"/>
        </w:rPr>
        <w:t>;</w:t>
      </w:r>
      <w:r w:rsidRPr="00A27B6B">
        <w:rPr>
          <w:rFonts w:ascii="Arial" w:hAnsi="Arial" w:cs="Arial"/>
          <w:color w:val="000000"/>
        </w:rPr>
        <w:t>不得额外配发洗漱用品。</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第二十八条　违反本办法规定，有下列行为之一的，依法依规追究会议举办单位和相关人员的责任</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w:t>
      </w:r>
      <w:proofErr w:type="gramStart"/>
      <w:r w:rsidRPr="00A27B6B">
        <w:rPr>
          <w:rFonts w:ascii="Arial" w:hAnsi="Arial" w:cs="Arial"/>
          <w:color w:val="000000"/>
        </w:rPr>
        <w:t>一</w:t>
      </w:r>
      <w:proofErr w:type="gramEnd"/>
      <w:r w:rsidRPr="00A27B6B">
        <w:rPr>
          <w:rFonts w:ascii="Arial" w:hAnsi="Arial" w:cs="Arial"/>
          <w:color w:val="000000"/>
        </w:rPr>
        <w:t>)</w:t>
      </w:r>
      <w:r w:rsidRPr="00A27B6B">
        <w:rPr>
          <w:rFonts w:ascii="Arial" w:hAnsi="Arial" w:cs="Arial"/>
          <w:color w:val="000000"/>
        </w:rPr>
        <w:t>计划</w:t>
      </w:r>
      <w:proofErr w:type="gramStart"/>
      <w:r w:rsidRPr="00A27B6B">
        <w:rPr>
          <w:rFonts w:ascii="Arial" w:hAnsi="Arial" w:cs="Arial"/>
          <w:color w:val="000000"/>
        </w:rPr>
        <w:t>外召开</w:t>
      </w:r>
      <w:proofErr w:type="gramEnd"/>
      <w:r w:rsidRPr="00A27B6B">
        <w:rPr>
          <w:rFonts w:ascii="Arial" w:hAnsi="Arial" w:cs="Arial"/>
          <w:color w:val="000000"/>
        </w:rPr>
        <w:t>会议的</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w:t>
      </w:r>
      <w:r w:rsidRPr="00A27B6B">
        <w:rPr>
          <w:rFonts w:ascii="Arial" w:hAnsi="Arial" w:cs="Arial"/>
          <w:color w:val="000000"/>
        </w:rPr>
        <w:t>二</w:t>
      </w:r>
      <w:r w:rsidRPr="00A27B6B">
        <w:rPr>
          <w:rFonts w:ascii="Arial" w:hAnsi="Arial" w:cs="Arial"/>
          <w:color w:val="000000"/>
        </w:rPr>
        <w:t>)</w:t>
      </w:r>
      <w:r w:rsidRPr="00A27B6B">
        <w:rPr>
          <w:rFonts w:ascii="Arial" w:hAnsi="Arial" w:cs="Arial"/>
          <w:color w:val="000000"/>
        </w:rPr>
        <w:t>以虚报、冒领手段骗取会议费的</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w:t>
      </w:r>
      <w:r w:rsidRPr="00A27B6B">
        <w:rPr>
          <w:rFonts w:ascii="Arial" w:hAnsi="Arial" w:cs="Arial"/>
          <w:color w:val="000000"/>
        </w:rPr>
        <w:t>三</w:t>
      </w:r>
      <w:r w:rsidRPr="00A27B6B">
        <w:rPr>
          <w:rFonts w:ascii="Arial" w:hAnsi="Arial" w:cs="Arial"/>
          <w:color w:val="000000"/>
        </w:rPr>
        <w:t>)</w:t>
      </w:r>
      <w:r w:rsidRPr="00A27B6B">
        <w:rPr>
          <w:rFonts w:ascii="Arial" w:hAnsi="Arial" w:cs="Arial"/>
          <w:color w:val="000000"/>
        </w:rPr>
        <w:t>虚报会议人数、天数等进行报销的</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w:t>
      </w:r>
      <w:r w:rsidRPr="00A27B6B">
        <w:rPr>
          <w:rFonts w:ascii="Arial" w:hAnsi="Arial" w:cs="Arial"/>
          <w:color w:val="000000"/>
        </w:rPr>
        <w:t>四</w:t>
      </w:r>
      <w:r w:rsidRPr="00A27B6B">
        <w:rPr>
          <w:rFonts w:ascii="Arial" w:hAnsi="Arial" w:cs="Arial"/>
          <w:color w:val="000000"/>
        </w:rPr>
        <w:t>)</w:t>
      </w:r>
      <w:r w:rsidRPr="00A27B6B">
        <w:rPr>
          <w:rFonts w:ascii="Arial" w:hAnsi="Arial" w:cs="Arial"/>
          <w:color w:val="000000"/>
        </w:rPr>
        <w:t>违规扩大会议费开支范围，擅自提高会议费开支标准的</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w:t>
      </w:r>
      <w:r w:rsidRPr="00A27B6B">
        <w:rPr>
          <w:rFonts w:ascii="Arial" w:hAnsi="Arial" w:cs="Arial"/>
          <w:color w:val="000000"/>
        </w:rPr>
        <w:t>五</w:t>
      </w:r>
      <w:r w:rsidRPr="00A27B6B">
        <w:rPr>
          <w:rFonts w:ascii="Arial" w:hAnsi="Arial" w:cs="Arial"/>
          <w:color w:val="000000"/>
        </w:rPr>
        <w:t>)</w:t>
      </w:r>
      <w:r w:rsidRPr="00A27B6B">
        <w:rPr>
          <w:rFonts w:ascii="Arial" w:hAnsi="Arial" w:cs="Arial"/>
          <w:color w:val="000000"/>
        </w:rPr>
        <w:t>违规报销与会议无关费用的</w:t>
      </w:r>
      <w:r w:rsidRPr="00A27B6B">
        <w:rPr>
          <w:rFonts w:ascii="Arial" w:hAnsi="Arial" w:cs="Arial"/>
          <w:color w:val="000000"/>
        </w:rPr>
        <w:t>;</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w:t>
      </w:r>
      <w:r w:rsidRPr="00A27B6B">
        <w:rPr>
          <w:rFonts w:ascii="Arial" w:hAnsi="Arial" w:cs="Arial"/>
          <w:color w:val="000000"/>
        </w:rPr>
        <w:t>(</w:t>
      </w:r>
      <w:r w:rsidRPr="00A27B6B">
        <w:rPr>
          <w:rFonts w:ascii="Arial" w:hAnsi="Arial" w:cs="Arial"/>
          <w:color w:val="000000"/>
        </w:rPr>
        <w:t>六</w:t>
      </w:r>
      <w:r w:rsidRPr="00A27B6B">
        <w:rPr>
          <w:rFonts w:ascii="Arial" w:hAnsi="Arial" w:cs="Arial"/>
          <w:color w:val="000000"/>
        </w:rPr>
        <w:t>)</w:t>
      </w:r>
      <w:r w:rsidRPr="00A27B6B">
        <w:rPr>
          <w:rFonts w:ascii="Arial" w:hAnsi="Arial" w:cs="Arial"/>
          <w:color w:val="000000"/>
        </w:rPr>
        <w:t>其他违反本办法行为的。</w:t>
      </w:r>
    </w:p>
    <w:p w:rsidR="00595C60" w:rsidRPr="00A27B6B" w:rsidRDefault="00595C60" w:rsidP="00595C60">
      <w:pPr>
        <w:pStyle w:val="a4"/>
        <w:rPr>
          <w:rFonts w:ascii="Arial" w:hAnsi="Arial" w:cs="Arial"/>
          <w:color w:val="000000"/>
        </w:rPr>
      </w:pPr>
      <w:r w:rsidRPr="00A27B6B">
        <w:rPr>
          <w:rFonts w:ascii="Arial" w:hAnsi="Arial" w:cs="Arial"/>
          <w:color w:val="000000"/>
        </w:rPr>
        <w:t xml:space="preserve">　　有前款所</w:t>
      </w:r>
      <w:proofErr w:type="gramStart"/>
      <w:r w:rsidRPr="00A27B6B">
        <w:rPr>
          <w:rFonts w:ascii="Arial" w:hAnsi="Arial" w:cs="Arial"/>
          <w:color w:val="000000"/>
        </w:rPr>
        <w:t>列行</w:t>
      </w:r>
      <w:proofErr w:type="gramEnd"/>
      <w:r w:rsidRPr="00A27B6B">
        <w:rPr>
          <w:rFonts w:ascii="Arial" w:hAnsi="Arial" w:cs="Arial"/>
          <w:color w:val="000000"/>
        </w:rPr>
        <w:t>为之一的，由财政部会同有关部门责令改正，追回资金，并经报批后予以通报。对直接负责的主管人员和相关负责人，报请其所在单位按规定给予行政处分。如行为涉嫌违法的，移交司法机关处理。</w:t>
      </w:r>
    </w:p>
    <w:p w:rsidR="00595C60" w:rsidRPr="00A27B6B" w:rsidRDefault="00595C60" w:rsidP="00A27B6B">
      <w:pPr>
        <w:pStyle w:val="a4"/>
        <w:ind w:firstLine="230"/>
        <w:rPr>
          <w:rFonts w:ascii="Arial" w:hAnsi="Arial" w:cs="Arial" w:hint="eastAsia"/>
          <w:color w:val="000000"/>
        </w:rPr>
      </w:pPr>
      <w:r w:rsidRPr="00A27B6B">
        <w:rPr>
          <w:rFonts w:ascii="Arial" w:hAnsi="Arial" w:cs="Arial"/>
          <w:color w:val="000000"/>
        </w:rPr>
        <w:t>定点饭店或单位内部宾馆、招待所、培训中心有关工作人员违反规定的，按照财政部定点饭店管理的有关规定处理。</w:t>
      </w:r>
    </w:p>
    <w:p w:rsidR="00A27B6B" w:rsidRPr="00A27B6B" w:rsidRDefault="00A27B6B" w:rsidP="00A27B6B">
      <w:pPr>
        <w:pStyle w:val="a4"/>
        <w:rPr>
          <w:rFonts w:ascii="Arial" w:hAnsi="Arial" w:cs="Arial"/>
          <w:color w:val="000000"/>
        </w:rPr>
      </w:pPr>
      <w:r w:rsidRPr="00A27B6B">
        <w:rPr>
          <w:rStyle w:val="a3"/>
          <w:rFonts w:ascii="Arial" w:hAnsi="Arial" w:cs="Arial"/>
          <w:color w:val="000000"/>
        </w:rPr>
        <w:t>第七章　附则</w:t>
      </w:r>
    </w:p>
    <w:p w:rsidR="00A27B6B" w:rsidRPr="00A27B6B" w:rsidRDefault="00A27B6B" w:rsidP="00A27B6B">
      <w:pPr>
        <w:pStyle w:val="a4"/>
        <w:rPr>
          <w:rFonts w:ascii="Arial" w:hAnsi="Arial" w:cs="Arial"/>
          <w:color w:val="000000"/>
        </w:rPr>
      </w:pPr>
      <w:r w:rsidRPr="00A27B6B">
        <w:rPr>
          <w:rFonts w:ascii="Arial" w:hAnsi="Arial" w:cs="Arial"/>
          <w:color w:val="000000"/>
        </w:rPr>
        <w:t xml:space="preserve">　　第二十九条　各单位应当按照本办法规定，结合本单位业务特点和工作需要，制定会议费管理具体规定。</w:t>
      </w:r>
    </w:p>
    <w:p w:rsidR="00A27B6B" w:rsidRPr="00A27B6B" w:rsidRDefault="00A27B6B" w:rsidP="00A27B6B">
      <w:pPr>
        <w:pStyle w:val="a4"/>
        <w:rPr>
          <w:rFonts w:ascii="Arial" w:hAnsi="Arial" w:cs="Arial"/>
          <w:color w:val="000000"/>
        </w:rPr>
      </w:pPr>
      <w:r w:rsidRPr="00A27B6B">
        <w:rPr>
          <w:rFonts w:ascii="Arial" w:hAnsi="Arial" w:cs="Arial"/>
          <w:color w:val="000000"/>
        </w:rPr>
        <w:t xml:space="preserve">　　第三十条　中央事业单位会议费管理参照本办法执行。</w:t>
      </w:r>
    </w:p>
    <w:p w:rsidR="00A27B6B" w:rsidRPr="00A27B6B" w:rsidRDefault="00A27B6B" w:rsidP="00A27B6B">
      <w:pPr>
        <w:pStyle w:val="a4"/>
        <w:rPr>
          <w:rFonts w:ascii="Arial" w:hAnsi="Arial" w:cs="Arial"/>
          <w:color w:val="000000"/>
        </w:rPr>
      </w:pPr>
      <w:r w:rsidRPr="00A27B6B">
        <w:rPr>
          <w:rFonts w:ascii="Arial" w:hAnsi="Arial" w:cs="Arial"/>
          <w:color w:val="000000"/>
        </w:rPr>
        <w:t xml:space="preserve">　　第三十一条　本办法由财政部负责解释，自</w:t>
      </w:r>
      <w:r w:rsidRPr="00A27B6B">
        <w:rPr>
          <w:rFonts w:ascii="Arial" w:hAnsi="Arial" w:cs="Arial"/>
          <w:color w:val="000000"/>
        </w:rPr>
        <w:t>2014</w:t>
      </w:r>
      <w:r w:rsidRPr="00A27B6B">
        <w:rPr>
          <w:rFonts w:ascii="Arial" w:hAnsi="Arial" w:cs="Arial"/>
          <w:color w:val="000000"/>
        </w:rPr>
        <w:t>年</w:t>
      </w:r>
      <w:r w:rsidRPr="00A27B6B">
        <w:rPr>
          <w:rFonts w:ascii="Arial" w:hAnsi="Arial" w:cs="Arial"/>
          <w:color w:val="000000"/>
        </w:rPr>
        <w:t>1</w:t>
      </w:r>
      <w:r w:rsidRPr="00A27B6B">
        <w:rPr>
          <w:rFonts w:ascii="Arial" w:hAnsi="Arial" w:cs="Arial"/>
          <w:color w:val="000000"/>
        </w:rPr>
        <w:t>月</w:t>
      </w:r>
      <w:r w:rsidRPr="00A27B6B">
        <w:rPr>
          <w:rFonts w:ascii="Arial" w:hAnsi="Arial" w:cs="Arial"/>
          <w:color w:val="000000"/>
        </w:rPr>
        <w:t>1</w:t>
      </w:r>
      <w:r w:rsidRPr="00A27B6B">
        <w:rPr>
          <w:rFonts w:ascii="Arial" w:hAnsi="Arial" w:cs="Arial"/>
          <w:color w:val="000000"/>
        </w:rPr>
        <w:t>日起施行。《中央国家机关会议费管理办法》</w:t>
      </w:r>
      <w:r w:rsidRPr="00A27B6B">
        <w:rPr>
          <w:rFonts w:ascii="Arial" w:hAnsi="Arial" w:cs="Arial"/>
          <w:color w:val="000000"/>
        </w:rPr>
        <w:t>(</w:t>
      </w:r>
      <w:r w:rsidRPr="00A27B6B">
        <w:rPr>
          <w:rFonts w:ascii="Arial" w:hAnsi="Arial" w:cs="Arial"/>
          <w:color w:val="000000"/>
        </w:rPr>
        <w:t>国管财</w:t>
      </w:r>
      <w:r w:rsidRPr="00A27B6B">
        <w:rPr>
          <w:rFonts w:ascii="Arial" w:hAnsi="Arial" w:cs="Arial"/>
          <w:color w:val="000000"/>
        </w:rPr>
        <w:t>[2006]426</w:t>
      </w:r>
      <w:r w:rsidRPr="00A27B6B">
        <w:rPr>
          <w:rFonts w:ascii="Arial" w:hAnsi="Arial" w:cs="Arial"/>
          <w:color w:val="000000"/>
        </w:rPr>
        <w:t>号</w:t>
      </w:r>
      <w:r w:rsidRPr="00A27B6B">
        <w:rPr>
          <w:rFonts w:ascii="Arial" w:hAnsi="Arial" w:cs="Arial"/>
          <w:color w:val="000000"/>
        </w:rPr>
        <w:t>)</w:t>
      </w:r>
      <w:r w:rsidRPr="00A27B6B">
        <w:rPr>
          <w:rFonts w:ascii="Arial" w:hAnsi="Arial" w:cs="Arial"/>
          <w:color w:val="000000"/>
        </w:rPr>
        <w:t>、《中央国家机关会议费管</w:t>
      </w:r>
      <w:r w:rsidRPr="00A27B6B">
        <w:rPr>
          <w:rFonts w:ascii="Arial" w:hAnsi="Arial" w:cs="Arial"/>
          <w:color w:val="000000"/>
        </w:rPr>
        <w:lastRenderedPageBreak/>
        <w:t>理补充规定》</w:t>
      </w:r>
      <w:r w:rsidRPr="00A27B6B">
        <w:rPr>
          <w:rFonts w:ascii="Arial" w:hAnsi="Arial" w:cs="Arial"/>
          <w:color w:val="000000"/>
        </w:rPr>
        <w:t>(</w:t>
      </w:r>
      <w:r w:rsidRPr="00A27B6B">
        <w:rPr>
          <w:rFonts w:ascii="Arial" w:hAnsi="Arial" w:cs="Arial"/>
          <w:color w:val="000000"/>
        </w:rPr>
        <w:t>国管财</w:t>
      </w:r>
      <w:r w:rsidRPr="00A27B6B">
        <w:rPr>
          <w:rFonts w:ascii="Arial" w:hAnsi="Arial" w:cs="Arial"/>
          <w:color w:val="000000"/>
        </w:rPr>
        <w:t>[2007]217</w:t>
      </w:r>
      <w:r w:rsidRPr="00A27B6B">
        <w:rPr>
          <w:rFonts w:ascii="Arial" w:hAnsi="Arial" w:cs="Arial"/>
          <w:color w:val="000000"/>
        </w:rPr>
        <w:t>号</w:t>
      </w:r>
      <w:r w:rsidRPr="00A27B6B">
        <w:rPr>
          <w:rFonts w:ascii="Arial" w:hAnsi="Arial" w:cs="Arial"/>
          <w:color w:val="000000"/>
        </w:rPr>
        <w:t>)</w:t>
      </w:r>
      <w:r w:rsidRPr="00A27B6B">
        <w:rPr>
          <w:rFonts w:ascii="Arial" w:hAnsi="Arial" w:cs="Arial"/>
          <w:color w:val="000000"/>
        </w:rPr>
        <w:t>、《国务院机关事务管理局　财政部关于调整中央国家机关会议费开支标准的通知》</w:t>
      </w:r>
      <w:r w:rsidRPr="00A27B6B">
        <w:rPr>
          <w:rFonts w:ascii="Arial" w:hAnsi="Arial" w:cs="Arial"/>
          <w:color w:val="000000"/>
        </w:rPr>
        <w:t>(</w:t>
      </w:r>
      <w:r w:rsidRPr="00A27B6B">
        <w:rPr>
          <w:rFonts w:ascii="Arial" w:hAnsi="Arial" w:cs="Arial"/>
          <w:color w:val="000000"/>
        </w:rPr>
        <w:t>国管财</w:t>
      </w:r>
      <w:r w:rsidRPr="00A27B6B">
        <w:rPr>
          <w:rFonts w:ascii="Arial" w:hAnsi="Arial" w:cs="Arial"/>
          <w:color w:val="000000"/>
        </w:rPr>
        <w:t>[2008]331</w:t>
      </w:r>
      <w:r w:rsidRPr="00A27B6B">
        <w:rPr>
          <w:rFonts w:ascii="Arial" w:hAnsi="Arial" w:cs="Arial"/>
          <w:color w:val="000000"/>
        </w:rPr>
        <w:t>号</w:t>
      </w:r>
      <w:r w:rsidRPr="00A27B6B">
        <w:rPr>
          <w:rFonts w:ascii="Arial" w:hAnsi="Arial" w:cs="Arial"/>
          <w:color w:val="000000"/>
        </w:rPr>
        <w:t>)</w:t>
      </w:r>
      <w:r w:rsidRPr="00A27B6B">
        <w:rPr>
          <w:rFonts w:ascii="Arial" w:hAnsi="Arial" w:cs="Arial"/>
          <w:color w:val="000000"/>
        </w:rPr>
        <w:t>同时废止。</w:t>
      </w:r>
    </w:p>
    <w:p w:rsidR="00A27B6B" w:rsidRPr="00A27B6B" w:rsidRDefault="00A27B6B" w:rsidP="00A27B6B">
      <w:pPr>
        <w:pStyle w:val="a4"/>
        <w:ind w:firstLine="230"/>
        <w:rPr>
          <w:rFonts w:ascii="Arial" w:hAnsi="Arial" w:cs="Arial"/>
          <w:color w:val="000000"/>
        </w:rPr>
      </w:pPr>
    </w:p>
    <w:p w:rsidR="00AF35EB" w:rsidRPr="00A27B6B" w:rsidRDefault="00AF35EB">
      <w:pPr>
        <w:rPr>
          <w:sz w:val="24"/>
          <w:szCs w:val="24"/>
        </w:rPr>
      </w:pPr>
    </w:p>
    <w:sectPr w:rsidR="00AF35EB" w:rsidRPr="00A27B6B" w:rsidSect="000763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35EB"/>
    <w:rsid w:val="00076393"/>
    <w:rsid w:val="001533AF"/>
    <w:rsid w:val="00586D77"/>
    <w:rsid w:val="00595C60"/>
    <w:rsid w:val="008B4DBB"/>
    <w:rsid w:val="00A27B6B"/>
    <w:rsid w:val="00AF35EB"/>
    <w:rsid w:val="00B33DBF"/>
    <w:rsid w:val="00D86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35EB"/>
    <w:rPr>
      <w:b/>
      <w:bCs/>
    </w:rPr>
  </w:style>
  <w:style w:type="paragraph" w:styleId="a4">
    <w:name w:val="Normal (Web)"/>
    <w:basedOn w:val="a"/>
    <w:uiPriority w:val="99"/>
    <w:semiHidden/>
    <w:unhideWhenUsed/>
    <w:rsid w:val="00AF35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6774758">
      <w:bodyDiv w:val="1"/>
      <w:marLeft w:val="0"/>
      <w:marRight w:val="0"/>
      <w:marTop w:val="0"/>
      <w:marBottom w:val="0"/>
      <w:divBdr>
        <w:top w:val="none" w:sz="0" w:space="0" w:color="auto"/>
        <w:left w:val="none" w:sz="0" w:space="0" w:color="auto"/>
        <w:bottom w:val="none" w:sz="0" w:space="0" w:color="auto"/>
        <w:right w:val="none" w:sz="0" w:space="0" w:color="auto"/>
      </w:divBdr>
      <w:divsChild>
        <w:div w:id="1239830567">
          <w:marLeft w:val="0"/>
          <w:marRight w:val="0"/>
          <w:marTop w:val="0"/>
          <w:marBottom w:val="0"/>
          <w:divBdr>
            <w:top w:val="none" w:sz="0" w:space="0" w:color="auto"/>
            <w:left w:val="none" w:sz="0" w:space="0" w:color="auto"/>
            <w:bottom w:val="none" w:sz="0" w:space="0" w:color="auto"/>
            <w:right w:val="none" w:sz="0" w:space="0" w:color="auto"/>
          </w:divBdr>
          <w:divsChild>
            <w:div w:id="141436512">
              <w:marLeft w:val="0"/>
              <w:marRight w:val="0"/>
              <w:marTop w:val="0"/>
              <w:marBottom w:val="0"/>
              <w:divBdr>
                <w:top w:val="none" w:sz="0" w:space="0" w:color="auto"/>
                <w:left w:val="none" w:sz="0" w:space="0" w:color="auto"/>
                <w:bottom w:val="none" w:sz="0" w:space="0" w:color="auto"/>
                <w:right w:val="none" w:sz="0" w:space="0" w:color="auto"/>
              </w:divBdr>
              <w:divsChild>
                <w:div w:id="1794324187">
                  <w:marLeft w:val="0"/>
                  <w:marRight w:val="0"/>
                  <w:marTop w:val="0"/>
                  <w:marBottom w:val="0"/>
                  <w:divBdr>
                    <w:top w:val="none" w:sz="0" w:space="0" w:color="auto"/>
                    <w:left w:val="none" w:sz="0" w:space="0" w:color="auto"/>
                    <w:bottom w:val="none" w:sz="0" w:space="0" w:color="auto"/>
                    <w:right w:val="none" w:sz="0" w:space="0" w:color="auto"/>
                  </w:divBdr>
                  <w:divsChild>
                    <w:div w:id="597762176">
                      <w:marLeft w:val="0"/>
                      <w:marRight w:val="0"/>
                      <w:marTop w:val="0"/>
                      <w:marBottom w:val="0"/>
                      <w:divBdr>
                        <w:top w:val="none" w:sz="0" w:space="0" w:color="auto"/>
                        <w:left w:val="none" w:sz="0" w:space="0" w:color="auto"/>
                        <w:bottom w:val="none" w:sz="0" w:space="0" w:color="auto"/>
                        <w:right w:val="none" w:sz="0" w:space="0" w:color="auto"/>
                      </w:divBdr>
                      <w:divsChild>
                        <w:div w:id="427654173">
                          <w:marLeft w:val="0"/>
                          <w:marRight w:val="0"/>
                          <w:marTop w:val="0"/>
                          <w:marBottom w:val="0"/>
                          <w:divBdr>
                            <w:top w:val="none" w:sz="0" w:space="0" w:color="auto"/>
                            <w:left w:val="none" w:sz="0" w:space="0" w:color="auto"/>
                            <w:bottom w:val="none" w:sz="0" w:space="0" w:color="auto"/>
                            <w:right w:val="none" w:sz="0" w:space="0" w:color="auto"/>
                          </w:divBdr>
                          <w:divsChild>
                            <w:div w:id="1989433110">
                              <w:marLeft w:val="0"/>
                              <w:marRight w:val="0"/>
                              <w:marTop w:val="0"/>
                              <w:marBottom w:val="0"/>
                              <w:divBdr>
                                <w:top w:val="none" w:sz="0" w:space="0" w:color="auto"/>
                                <w:left w:val="none" w:sz="0" w:space="0" w:color="auto"/>
                                <w:bottom w:val="none" w:sz="0" w:space="0" w:color="auto"/>
                                <w:right w:val="none" w:sz="0" w:space="0" w:color="auto"/>
                              </w:divBdr>
                              <w:divsChild>
                                <w:div w:id="10635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15777">
      <w:bodyDiv w:val="1"/>
      <w:marLeft w:val="0"/>
      <w:marRight w:val="0"/>
      <w:marTop w:val="0"/>
      <w:marBottom w:val="0"/>
      <w:divBdr>
        <w:top w:val="none" w:sz="0" w:space="0" w:color="auto"/>
        <w:left w:val="none" w:sz="0" w:space="0" w:color="auto"/>
        <w:bottom w:val="none" w:sz="0" w:space="0" w:color="auto"/>
        <w:right w:val="none" w:sz="0" w:space="0" w:color="auto"/>
      </w:divBdr>
      <w:divsChild>
        <w:div w:id="1452899234">
          <w:marLeft w:val="0"/>
          <w:marRight w:val="0"/>
          <w:marTop w:val="0"/>
          <w:marBottom w:val="0"/>
          <w:divBdr>
            <w:top w:val="none" w:sz="0" w:space="0" w:color="auto"/>
            <w:left w:val="none" w:sz="0" w:space="0" w:color="auto"/>
            <w:bottom w:val="none" w:sz="0" w:space="0" w:color="auto"/>
            <w:right w:val="none" w:sz="0" w:space="0" w:color="auto"/>
          </w:divBdr>
          <w:divsChild>
            <w:div w:id="880364311">
              <w:marLeft w:val="0"/>
              <w:marRight w:val="0"/>
              <w:marTop w:val="0"/>
              <w:marBottom w:val="0"/>
              <w:divBdr>
                <w:top w:val="none" w:sz="0" w:space="0" w:color="auto"/>
                <w:left w:val="none" w:sz="0" w:space="0" w:color="auto"/>
                <w:bottom w:val="none" w:sz="0" w:space="0" w:color="auto"/>
                <w:right w:val="none" w:sz="0" w:space="0" w:color="auto"/>
              </w:divBdr>
              <w:divsChild>
                <w:div w:id="381028103">
                  <w:marLeft w:val="0"/>
                  <w:marRight w:val="0"/>
                  <w:marTop w:val="0"/>
                  <w:marBottom w:val="0"/>
                  <w:divBdr>
                    <w:top w:val="none" w:sz="0" w:space="0" w:color="auto"/>
                    <w:left w:val="none" w:sz="0" w:space="0" w:color="auto"/>
                    <w:bottom w:val="none" w:sz="0" w:space="0" w:color="auto"/>
                    <w:right w:val="none" w:sz="0" w:space="0" w:color="auto"/>
                  </w:divBdr>
                  <w:divsChild>
                    <w:div w:id="1450271501">
                      <w:marLeft w:val="0"/>
                      <w:marRight w:val="0"/>
                      <w:marTop w:val="0"/>
                      <w:marBottom w:val="0"/>
                      <w:divBdr>
                        <w:top w:val="none" w:sz="0" w:space="0" w:color="auto"/>
                        <w:left w:val="none" w:sz="0" w:space="0" w:color="auto"/>
                        <w:bottom w:val="none" w:sz="0" w:space="0" w:color="auto"/>
                        <w:right w:val="none" w:sz="0" w:space="0" w:color="auto"/>
                      </w:divBdr>
                      <w:divsChild>
                        <w:div w:id="1752972498">
                          <w:marLeft w:val="0"/>
                          <w:marRight w:val="0"/>
                          <w:marTop w:val="0"/>
                          <w:marBottom w:val="0"/>
                          <w:divBdr>
                            <w:top w:val="none" w:sz="0" w:space="0" w:color="auto"/>
                            <w:left w:val="none" w:sz="0" w:space="0" w:color="auto"/>
                            <w:bottom w:val="none" w:sz="0" w:space="0" w:color="auto"/>
                            <w:right w:val="none" w:sz="0" w:space="0" w:color="auto"/>
                          </w:divBdr>
                          <w:divsChild>
                            <w:div w:id="199972592">
                              <w:marLeft w:val="0"/>
                              <w:marRight w:val="0"/>
                              <w:marTop w:val="0"/>
                              <w:marBottom w:val="0"/>
                              <w:divBdr>
                                <w:top w:val="none" w:sz="0" w:space="0" w:color="auto"/>
                                <w:left w:val="none" w:sz="0" w:space="0" w:color="auto"/>
                                <w:bottom w:val="none" w:sz="0" w:space="0" w:color="auto"/>
                                <w:right w:val="none" w:sz="0" w:space="0" w:color="auto"/>
                              </w:divBdr>
                              <w:divsChild>
                                <w:div w:id="596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168644">
      <w:bodyDiv w:val="1"/>
      <w:marLeft w:val="0"/>
      <w:marRight w:val="0"/>
      <w:marTop w:val="0"/>
      <w:marBottom w:val="0"/>
      <w:divBdr>
        <w:top w:val="none" w:sz="0" w:space="0" w:color="auto"/>
        <w:left w:val="none" w:sz="0" w:space="0" w:color="auto"/>
        <w:bottom w:val="none" w:sz="0" w:space="0" w:color="auto"/>
        <w:right w:val="none" w:sz="0" w:space="0" w:color="auto"/>
      </w:divBdr>
      <w:divsChild>
        <w:div w:id="1764256240">
          <w:marLeft w:val="0"/>
          <w:marRight w:val="0"/>
          <w:marTop w:val="0"/>
          <w:marBottom w:val="0"/>
          <w:divBdr>
            <w:top w:val="none" w:sz="0" w:space="0" w:color="auto"/>
            <w:left w:val="none" w:sz="0" w:space="0" w:color="auto"/>
            <w:bottom w:val="none" w:sz="0" w:space="0" w:color="auto"/>
            <w:right w:val="none" w:sz="0" w:space="0" w:color="auto"/>
          </w:divBdr>
          <w:divsChild>
            <w:div w:id="397094808">
              <w:marLeft w:val="0"/>
              <w:marRight w:val="0"/>
              <w:marTop w:val="0"/>
              <w:marBottom w:val="0"/>
              <w:divBdr>
                <w:top w:val="none" w:sz="0" w:space="0" w:color="auto"/>
                <w:left w:val="none" w:sz="0" w:space="0" w:color="auto"/>
                <w:bottom w:val="none" w:sz="0" w:space="0" w:color="auto"/>
                <w:right w:val="none" w:sz="0" w:space="0" w:color="auto"/>
              </w:divBdr>
              <w:divsChild>
                <w:div w:id="848912745">
                  <w:marLeft w:val="0"/>
                  <w:marRight w:val="0"/>
                  <w:marTop w:val="0"/>
                  <w:marBottom w:val="0"/>
                  <w:divBdr>
                    <w:top w:val="none" w:sz="0" w:space="0" w:color="auto"/>
                    <w:left w:val="none" w:sz="0" w:space="0" w:color="auto"/>
                    <w:bottom w:val="none" w:sz="0" w:space="0" w:color="auto"/>
                    <w:right w:val="none" w:sz="0" w:space="0" w:color="auto"/>
                  </w:divBdr>
                  <w:divsChild>
                    <w:div w:id="433941389">
                      <w:marLeft w:val="0"/>
                      <w:marRight w:val="0"/>
                      <w:marTop w:val="0"/>
                      <w:marBottom w:val="0"/>
                      <w:divBdr>
                        <w:top w:val="none" w:sz="0" w:space="0" w:color="auto"/>
                        <w:left w:val="none" w:sz="0" w:space="0" w:color="auto"/>
                        <w:bottom w:val="none" w:sz="0" w:space="0" w:color="auto"/>
                        <w:right w:val="none" w:sz="0" w:space="0" w:color="auto"/>
                      </w:divBdr>
                      <w:divsChild>
                        <w:div w:id="1666208024">
                          <w:marLeft w:val="0"/>
                          <w:marRight w:val="0"/>
                          <w:marTop w:val="0"/>
                          <w:marBottom w:val="0"/>
                          <w:divBdr>
                            <w:top w:val="none" w:sz="0" w:space="0" w:color="auto"/>
                            <w:left w:val="none" w:sz="0" w:space="0" w:color="auto"/>
                            <w:bottom w:val="none" w:sz="0" w:space="0" w:color="auto"/>
                            <w:right w:val="none" w:sz="0" w:space="0" w:color="auto"/>
                          </w:divBdr>
                          <w:divsChild>
                            <w:div w:id="1810122759">
                              <w:marLeft w:val="0"/>
                              <w:marRight w:val="0"/>
                              <w:marTop w:val="0"/>
                              <w:marBottom w:val="0"/>
                              <w:divBdr>
                                <w:top w:val="none" w:sz="0" w:space="0" w:color="auto"/>
                                <w:left w:val="none" w:sz="0" w:space="0" w:color="auto"/>
                                <w:bottom w:val="none" w:sz="0" w:space="0" w:color="auto"/>
                                <w:right w:val="none" w:sz="0" w:space="0" w:color="auto"/>
                              </w:divBdr>
                              <w:divsChild>
                                <w:div w:id="16334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443814">
      <w:bodyDiv w:val="1"/>
      <w:marLeft w:val="0"/>
      <w:marRight w:val="0"/>
      <w:marTop w:val="0"/>
      <w:marBottom w:val="0"/>
      <w:divBdr>
        <w:top w:val="none" w:sz="0" w:space="0" w:color="auto"/>
        <w:left w:val="none" w:sz="0" w:space="0" w:color="auto"/>
        <w:bottom w:val="none" w:sz="0" w:space="0" w:color="auto"/>
        <w:right w:val="none" w:sz="0" w:space="0" w:color="auto"/>
      </w:divBdr>
      <w:divsChild>
        <w:div w:id="1253927985">
          <w:marLeft w:val="0"/>
          <w:marRight w:val="0"/>
          <w:marTop w:val="0"/>
          <w:marBottom w:val="0"/>
          <w:divBdr>
            <w:top w:val="none" w:sz="0" w:space="0" w:color="auto"/>
            <w:left w:val="none" w:sz="0" w:space="0" w:color="auto"/>
            <w:bottom w:val="none" w:sz="0" w:space="0" w:color="auto"/>
            <w:right w:val="none" w:sz="0" w:space="0" w:color="auto"/>
          </w:divBdr>
          <w:divsChild>
            <w:div w:id="1174953429">
              <w:marLeft w:val="0"/>
              <w:marRight w:val="0"/>
              <w:marTop w:val="0"/>
              <w:marBottom w:val="0"/>
              <w:divBdr>
                <w:top w:val="none" w:sz="0" w:space="0" w:color="auto"/>
                <w:left w:val="none" w:sz="0" w:space="0" w:color="auto"/>
                <w:bottom w:val="none" w:sz="0" w:space="0" w:color="auto"/>
                <w:right w:val="none" w:sz="0" w:space="0" w:color="auto"/>
              </w:divBdr>
              <w:divsChild>
                <w:div w:id="1053045205">
                  <w:marLeft w:val="0"/>
                  <w:marRight w:val="0"/>
                  <w:marTop w:val="0"/>
                  <w:marBottom w:val="0"/>
                  <w:divBdr>
                    <w:top w:val="none" w:sz="0" w:space="0" w:color="auto"/>
                    <w:left w:val="none" w:sz="0" w:space="0" w:color="auto"/>
                    <w:bottom w:val="none" w:sz="0" w:space="0" w:color="auto"/>
                    <w:right w:val="none" w:sz="0" w:space="0" w:color="auto"/>
                  </w:divBdr>
                  <w:divsChild>
                    <w:div w:id="1207136729">
                      <w:marLeft w:val="0"/>
                      <w:marRight w:val="0"/>
                      <w:marTop w:val="0"/>
                      <w:marBottom w:val="0"/>
                      <w:divBdr>
                        <w:top w:val="none" w:sz="0" w:space="0" w:color="auto"/>
                        <w:left w:val="none" w:sz="0" w:space="0" w:color="auto"/>
                        <w:bottom w:val="none" w:sz="0" w:space="0" w:color="auto"/>
                        <w:right w:val="none" w:sz="0" w:space="0" w:color="auto"/>
                      </w:divBdr>
                      <w:divsChild>
                        <w:div w:id="782650071">
                          <w:marLeft w:val="0"/>
                          <w:marRight w:val="0"/>
                          <w:marTop w:val="0"/>
                          <w:marBottom w:val="0"/>
                          <w:divBdr>
                            <w:top w:val="none" w:sz="0" w:space="0" w:color="auto"/>
                            <w:left w:val="none" w:sz="0" w:space="0" w:color="auto"/>
                            <w:bottom w:val="none" w:sz="0" w:space="0" w:color="auto"/>
                            <w:right w:val="none" w:sz="0" w:space="0" w:color="auto"/>
                          </w:divBdr>
                          <w:divsChild>
                            <w:div w:id="466316177">
                              <w:marLeft w:val="0"/>
                              <w:marRight w:val="0"/>
                              <w:marTop w:val="0"/>
                              <w:marBottom w:val="0"/>
                              <w:divBdr>
                                <w:top w:val="none" w:sz="0" w:space="0" w:color="auto"/>
                                <w:left w:val="none" w:sz="0" w:space="0" w:color="auto"/>
                                <w:bottom w:val="none" w:sz="0" w:space="0" w:color="auto"/>
                                <w:right w:val="none" w:sz="0" w:space="0" w:color="auto"/>
                              </w:divBdr>
                              <w:divsChild>
                                <w:div w:id="13739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A6D9A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7</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辛琳</dc:creator>
  <cp:lastModifiedBy>辛琳</cp:lastModifiedBy>
  <cp:revision>5</cp:revision>
  <dcterms:created xsi:type="dcterms:W3CDTF">2014-01-21T01:29:00Z</dcterms:created>
  <dcterms:modified xsi:type="dcterms:W3CDTF">2014-01-21T06:20:00Z</dcterms:modified>
</cp:coreProperties>
</file>